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070D6" w14:textId="702A1DD7" w:rsidR="00787F27" w:rsidRPr="00AE33FC" w:rsidRDefault="00787F27" w:rsidP="00787F27">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cs="Times New Roman"/>
          <w:b/>
          <w:bCs/>
          <w:sz w:val="28"/>
          <w:szCs w:val="28"/>
        </w:rPr>
      </w:pPr>
      <w:bookmarkStart w:id="0" w:name="_Hlk57202072"/>
      <w:r w:rsidRPr="00AE33FC">
        <w:rPr>
          <w:rFonts w:ascii="Times New Roman" w:hAnsi="Times New Roman" w:cs="Times New Roman"/>
          <w:b/>
          <w:bCs/>
          <w:sz w:val="28"/>
          <w:szCs w:val="28"/>
        </w:rPr>
        <w:t>P43 – Emisije hrupa</w:t>
      </w:r>
    </w:p>
    <w:bookmarkEnd w:id="0"/>
    <w:p w14:paraId="30485F01" w14:textId="77777777" w:rsidR="00787F27" w:rsidRPr="00AE33FC" w:rsidRDefault="00787F27" w:rsidP="00787F27">
      <w:pPr>
        <w:spacing w:line="260" w:lineRule="exact"/>
        <w:rPr>
          <w:rFonts w:ascii="Times New Roman" w:hAnsi="Times New Roman" w:cs="Times New Roman"/>
          <w:kern w:val="32"/>
          <w:sz w:val="24"/>
          <w:szCs w:val="24"/>
          <w:lang w:eastAsia="pl-PL"/>
        </w:rPr>
      </w:pPr>
    </w:p>
    <w:p w14:paraId="13CBFEB0" w14:textId="7DAF85C0" w:rsidR="00787F27" w:rsidRPr="00AE33FC" w:rsidRDefault="00787F27" w:rsidP="00787F27">
      <w:pPr>
        <w:tabs>
          <w:tab w:val="left" w:pos="426"/>
        </w:tabs>
        <w:spacing w:line="260" w:lineRule="exact"/>
        <w:rPr>
          <w:rFonts w:ascii="Times New Roman" w:hAnsi="Times New Roman" w:cs="Times New Roman"/>
          <w:b/>
          <w:bCs/>
          <w:kern w:val="32"/>
          <w:sz w:val="24"/>
          <w:szCs w:val="24"/>
          <w:lang w:eastAsia="pl-PL"/>
        </w:rPr>
      </w:pPr>
      <w:r w:rsidRPr="00AE33FC">
        <w:rPr>
          <w:rFonts w:ascii="Times New Roman" w:hAnsi="Times New Roman" w:cs="Times New Roman"/>
          <w:b/>
          <w:bCs/>
          <w:kern w:val="32"/>
          <w:sz w:val="24"/>
          <w:szCs w:val="24"/>
          <w:lang w:eastAsia="pl-PL"/>
        </w:rPr>
        <w:t>4.3</w:t>
      </w:r>
      <w:r w:rsidRPr="00AE33FC">
        <w:rPr>
          <w:rFonts w:ascii="Times New Roman" w:hAnsi="Times New Roman" w:cs="Times New Roman"/>
          <w:b/>
          <w:bCs/>
          <w:kern w:val="32"/>
          <w:sz w:val="24"/>
          <w:szCs w:val="24"/>
          <w:lang w:eastAsia="pl-PL"/>
        </w:rPr>
        <w:tab/>
        <w:t>Emisije hrupa</w:t>
      </w:r>
    </w:p>
    <w:p w14:paraId="58DA9B8E" w14:textId="5C45FDCB" w:rsidR="00CB087F" w:rsidRPr="00AE33FC" w:rsidRDefault="00CB087F" w:rsidP="0018614E">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Uredba o mejnih vrednostih kazalcev hrupa v okolju (Ur. L. RS, št. 43/18, 59/19)</w:t>
      </w:r>
      <w:r w:rsidR="00DE72E4" w:rsidRPr="00AE33FC">
        <w:rPr>
          <w:rFonts w:ascii="Times New Roman" w:hAnsi="Times New Roman" w:cs="Times New Roman"/>
          <w:kern w:val="32"/>
          <w:sz w:val="24"/>
          <w:szCs w:val="24"/>
          <w:lang w:eastAsia="pl-PL"/>
        </w:rPr>
        <w:t xml:space="preserve"> (v nadaljevanju Uredba)</w:t>
      </w:r>
      <w:r w:rsidRPr="00AE33FC">
        <w:rPr>
          <w:rFonts w:ascii="Times New Roman" w:hAnsi="Times New Roman" w:cs="Times New Roman"/>
          <w:kern w:val="32"/>
          <w:sz w:val="24"/>
          <w:szCs w:val="24"/>
          <w:lang w:eastAsia="pl-PL"/>
        </w:rPr>
        <w:t xml:space="preserve"> v 2. odstavku 17. člena, določa</w:t>
      </w:r>
      <w:r w:rsidR="007E39B7" w:rsidRPr="00AE33FC">
        <w:rPr>
          <w:rFonts w:ascii="Times New Roman" w:hAnsi="Times New Roman" w:cs="Times New Roman"/>
          <w:kern w:val="32"/>
          <w:sz w:val="24"/>
          <w:szCs w:val="24"/>
          <w:lang w:eastAsia="pl-PL"/>
        </w:rPr>
        <w:t xml:space="preserve"> vsebinske</w:t>
      </w:r>
      <w:r w:rsidRPr="00AE33FC">
        <w:rPr>
          <w:rFonts w:ascii="Times New Roman" w:hAnsi="Times New Roman" w:cs="Times New Roman"/>
          <w:kern w:val="32"/>
          <w:sz w:val="24"/>
          <w:szCs w:val="24"/>
          <w:lang w:eastAsia="pl-PL"/>
        </w:rPr>
        <w:t xml:space="preserve"> podatke, ki jih mora vsebovati vloga za pridobitev okoljevarstvenega dovoljenja, skladno z navedeno Uredbo. V kolikor je vir hrupa IED naprava, se izda okoljevarstven</w:t>
      </w:r>
      <w:r w:rsidR="00DE72E4" w:rsidRPr="00AE33FC">
        <w:rPr>
          <w:rFonts w:ascii="Times New Roman" w:hAnsi="Times New Roman" w:cs="Times New Roman"/>
          <w:kern w:val="32"/>
          <w:sz w:val="24"/>
          <w:szCs w:val="24"/>
          <w:lang w:eastAsia="pl-PL"/>
        </w:rPr>
        <w:t>o</w:t>
      </w:r>
      <w:r w:rsidRPr="00AE33FC">
        <w:rPr>
          <w:rFonts w:ascii="Times New Roman" w:hAnsi="Times New Roman" w:cs="Times New Roman"/>
          <w:kern w:val="32"/>
          <w:sz w:val="24"/>
          <w:szCs w:val="24"/>
          <w:lang w:eastAsia="pl-PL"/>
        </w:rPr>
        <w:t xml:space="preserve"> dovoljenj</w:t>
      </w:r>
      <w:r w:rsidR="00DE72E4" w:rsidRPr="00AE33FC">
        <w:rPr>
          <w:rFonts w:ascii="Times New Roman" w:hAnsi="Times New Roman" w:cs="Times New Roman"/>
          <w:kern w:val="32"/>
          <w:sz w:val="24"/>
          <w:szCs w:val="24"/>
          <w:lang w:eastAsia="pl-PL"/>
        </w:rPr>
        <w:t>e</w:t>
      </w:r>
      <w:r w:rsidRPr="00AE33FC">
        <w:rPr>
          <w:rFonts w:ascii="Times New Roman" w:hAnsi="Times New Roman" w:cs="Times New Roman"/>
          <w:kern w:val="32"/>
          <w:sz w:val="24"/>
          <w:szCs w:val="24"/>
          <w:lang w:eastAsia="pl-PL"/>
        </w:rPr>
        <w:t xml:space="preserve"> za IED napravo le, če obratovanje vira hrupa izpolnjuje tudi zahteve iz navedene Uredbe (2. </w:t>
      </w:r>
      <w:r w:rsidR="007E39B7" w:rsidRPr="00AE33FC">
        <w:rPr>
          <w:rFonts w:ascii="Times New Roman" w:hAnsi="Times New Roman" w:cs="Times New Roman"/>
          <w:kern w:val="32"/>
          <w:sz w:val="24"/>
          <w:szCs w:val="24"/>
          <w:lang w:eastAsia="pl-PL"/>
        </w:rPr>
        <w:t>o</w:t>
      </w:r>
      <w:r w:rsidRPr="00AE33FC">
        <w:rPr>
          <w:rFonts w:ascii="Times New Roman" w:hAnsi="Times New Roman" w:cs="Times New Roman"/>
          <w:kern w:val="32"/>
          <w:sz w:val="24"/>
          <w:szCs w:val="24"/>
          <w:lang w:eastAsia="pl-PL"/>
        </w:rPr>
        <w:t>dstavek 15. člena).</w:t>
      </w:r>
    </w:p>
    <w:p w14:paraId="291DB1AB" w14:textId="4A93629C" w:rsidR="00732A62" w:rsidRPr="00AE33FC" w:rsidRDefault="00732A62" w:rsidP="0018614E">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17. točka 3. člena Uredbe</w:t>
      </w:r>
      <w:r w:rsidR="007756C0" w:rsidRPr="00AE33FC">
        <w:rPr>
          <w:rFonts w:ascii="Times New Roman" w:hAnsi="Times New Roman" w:cs="Times New Roman"/>
          <w:kern w:val="32"/>
          <w:sz w:val="24"/>
          <w:szCs w:val="24"/>
          <w:lang w:eastAsia="pl-PL"/>
        </w:rPr>
        <w:t xml:space="preserve">, </w:t>
      </w:r>
      <w:r w:rsidR="00DE72E4" w:rsidRPr="00AE33FC">
        <w:rPr>
          <w:rFonts w:ascii="Times New Roman" w:hAnsi="Times New Roman" w:cs="Times New Roman"/>
          <w:kern w:val="32"/>
          <w:sz w:val="24"/>
          <w:szCs w:val="24"/>
          <w:lang w:eastAsia="pl-PL"/>
        </w:rPr>
        <w:t xml:space="preserve">pravi </w:t>
      </w:r>
      <w:r w:rsidR="007756C0" w:rsidRPr="00AE33FC">
        <w:rPr>
          <w:rFonts w:ascii="Times New Roman" w:hAnsi="Times New Roman" w:cs="Times New Roman"/>
          <w:kern w:val="32"/>
          <w:sz w:val="24"/>
          <w:szCs w:val="24"/>
          <w:lang w:eastAsia="pl-PL"/>
        </w:rPr>
        <w:t>da je naprava vir onesnaževanja okolj</w:t>
      </w:r>
      <w:r w:rsidR="00E20369" w:rsidRPr="00AE33FC">
        <w:rPr>
          <w:rFonts w:ascii="Times New Roman" w:hAnsi="Times New Roman" w:cs="Times New Roman"/>
          <w:kern w:val="32"/>
          <w:sz w:val="24"/>
          <w:szCs w:val="24"/>
          <w:lang w:eastAsia="pl-PL"/>
        </w:rPr>
        <w:t>a</w:t>
      </w:r>
      <w:r w:rsidR="007756C0" w:rsidRPr="00AE33FC">
        <w:rPr>
          <w:rFonts w:ascii="Times New Roman" w:hAnsi="Times New Roman" w:cs="Times New Roman"/>
          <w:kern w:val="32"/>
          <w:sz w:val="24"/>
          <w:szCs w:val="24"/>
          <w:lang w:eastAsia="pl-PL"/>
        </w:rPr>
        <w:t xml:space="preserve"> s hrupom, če gre za dejavnost v kmetijstvu, ki povzroča v okolju stalen ali občasen hrup. </w:t>
      </w:r>
      <w:r w:rsidR="006560BC" w:rsidRPr="00AE33FC">
        <w:rPr>
          <w:rFonts w:ascii="Times New Roman" w:hAnsi="Times New Roman" w:cs="Times New Roman"/>
          <w:kern w:val="32"/>
          <w:sz w:val="24"/>
          <w:szCs w:val="24"/>
          <w:lang w:eastAsia="pl-PL"/>
        </w:rPr>
        <w:t>Obravnavana naprav</w:t>
      </w:r>
      <w:r w:rsidR="00DE72E4" w:rsidRPr="00AE33FC">
        <w:rPr>
          <w:rFonts w:ascii="Times New Roman" w:hAnsi="Times New Roman" w:cs="Times New Roman"/>
          <w:kern w:val="32"/>
          <w:sz w:val="24"/>
          <w:szCs w:val="24"/>
          <w:lang w:eastAsia="pl-PL"/>
        </w:rPr>
        <w:t>a</w:t>
      </w:r>
      <w:r w:rsidR="006560BC" w:rsidRPr="00AE33FC">
        <w:rPr>
          <w:rFonts w:ascii="Times New Roman" w:hAnsi="Times New Roman" w:cs="Times New Roman"/>
          <w:kern w:val="32"/>
          <w:sz w:val="24"/>
          <w:szCs w:val="24"/>
          <w:lang w:eastAsia="pl-PL"/>
        </w:rPr>
        <w:t xml:space="preserve"> sodi med tovrstne naprave, ki povzroča občasen hrup zaradi kmetijske dejavnosti.</w:t>
      </w:r>
    </w:p>
    <w:p w14:paraId="4845250E" w14:textId="77777777" w:rsidR="00DE72E4" w:rsidRPr="00AE33FC" w:rsidRDefault="00DE72E4" w:rsidP="0018614E">
      <w:pPr>
        <w:tabs>
          <w:tab w:val="left" w:pos="426"/>
        </w:tabs>
        <w:spacing w:after="0" w:line="240" w:lineRule="auto"/>
        <w:jc w:val="both"/>
        <w:rPr>
          <w:rFonts w:ascii="Times New Roman" w:hAnsi="Times New Roman" w:cs="Times New Roman"/>
          <w:kern w:val="32"/>
          <w:sz w:val="24"/>
          <w:szCs w:val="24"/>
          <w:lang w:eastAsia="pl-PL"/>
        </w:rPr>
      </w:pPr>
    </w:p>
    <w:p w14:paraId="2C8B66E7" w14:textId="77777777" w:rsidR="00DE72E4" w:rsidRPr="00AE33FC" w:rsidRDefault="00DE72E4" w:rsidP="00DE72E4">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Med obratovanjem nastajajo in bodo nastajale emisije hrupa zaradi:</w:t>
      </w:r>
    </w:p>
    <w:p w14:paraId="7AF7744C" w14:textId="77777777" w:rsidR="00DE72E4" w:rsidRPr="00AE33FC" w:rsidRDefault="00DE72E4" w:rsidP="00DE72E4">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 ventilatorjev za uravnavanje temperature in kakovosti zraka v hlevih,</w:t>
      </w:r>
    </w:p>
    <w:p w14:paraId="5D783EC1" w14:textId="64D230AB" w:rsidR="00FC02DB" w:rsidRPr="00AE33FC" w:rsidRDefault="00DE72E4" w:rsidP="00DE72E4">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 xml:space="preserve">- </w:t>
      </w:r>
      <w:r w:rsidR="00FC02DB" w:rsidRPr="00AE33FC">
        <w:rPr>
          <w:rFonts w:ascii="Times New Roman" w:hAnsi="Times New Roman" w:cs="Times New Roman"/>
          <w:kern w:val="32"/>
          <w:sz w:val="24"/>
          <w:szCs w:val="24"/>
          <w:lang w:eastAsia="pl-PL"/>
        </w:rPr>
        <w:t>delovanje kotlovnice,</w:t>
      </w:r>
    </w:p>
    <w:p w14:paraId="02357349" w14:textId="186BA589" w:rsidR="00DE72E4" w:rsidRPr="00AE33FC" w:rsidRDefault="00FC02DB" w:rsidP="00DE72E4">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 xml:space="preserve">- </w:t>
      </w:r>
      <w:r w:rsidR="00DE72E4" w:rsidRPr="00AE33FC">
        <w:rPr>
          <w:rFonts w:ascii="Times New Roman" w:hAnsi="Times New Roman" w:cs="Times New Roman"/>
          <w:kern w:val="32"/>
          <w:sz w:val="24"/>
          <w:szCs w:val="24"/>
          <w:lang w:eastAsia="pl-PL"/>
        </w:rPr>
        <w:t>transporta krme, goriva, ipd.</w:t>
      </w:r>
    </w:p>
    <w:p w14:paraId="57946BBE" w14:textId="77777777" w:rsidR="00DE72E4" w:rsidRPr="00AE33FC" w:rsidRDefault="00DE72E4" w:rsidP="00DE72E4">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 nakladanje in odvoz prašičev,</w:t>
      </w:r>
    </w:p>
    <w:p w14:paraId="1F0679FA" w14:textId="1FAB67C0" w:rsidR="006D2B6D" w:rsidRPr="00AE33FC" w:rsidRDefault="00DE72E4" w:rsidP="00DE72E4">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 odvoz gnojevke.</w:t>
      </w:r>
    </w:p>
    <w:p w14:paraId="0DB7E62D" w14:textId="77777777" w:rsidR="00DE72E4" w:rsidRPr="00AE33FC" w:rsidRDefault="00DE72E4" w:rsidP="00DE72E4">
      <w:pPr>
        <w:tabs>
          <w:tab w:val="left" w:pos="426"/>
        </w:tabs>
        <w:spacing w:after="0" w:line="240" w:lineRule="auto"/>
        <w:jc w:val="both"/>
        <w:rPr>
          <w:rFonts w:ascii="Times New Roman" w:hAnsi="Times New Roman" w:cs="Times New Roman"/>
          <w:kern w:val="32"/>
          <w:sz w:val="24"/>
          <w:szCs w:val="24"/>
          <w:highlight w:val="lightGray"/>
          <w:lang w:eastAsia="pl-PL"/>
        </w:rPr>
      </w:pPr>
    </w:p>
    <w:p w14:paraId="63A79D5E" w14:textId="3FA1842D" w:rsidR="008C779A" w:rsidRPr="00AE33FC" w:rsidRDefault="00DE72E4" w:rsidP="0018614E">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Lokacija nameravanega posega se glede na veljavno namensko rabo prostora občine Ljutomer (Odlok o občinskem prostorskem načrtu Občine Ljutomer (Uradno glasilo Občine Ljutomer, št. 2/15 – UPB1), nahaja na IV. območju varstva pred hrupom. Tudi vse sosednje parcele (namenska raba sosednjih parcel je IK, K1, PC) se uvrščajo v to območje.</w:t>
      </w:r>
    </w:p>
    <w:p w14:paraId="32588C90" w14:textId="0B47CA35" w:rsidR="00DE72E4" w:rsidRPr="00AE33FC" w:rsidRDefault="00DE72E4" w:rsidP="0018614E">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Izjema je območje, v neposredni bližini (ca. 70 m Z od posega) nameravanega posega, kjer se nahaja območje po veljavni namenski rabi IK, vendar je na tem območju postavljen stanovanjski objekt. V skladu z Uredbo o mejnih vrednostih kazalcev hrupa v okolju (Uradni list RS, št. 43/18) velja zato na tem območju III. stopnja varstva pred hrupom.</w:t>
      </w:r>
    </w:p>
    <w:p w14:paraId="5C250707" w14:textId="77777777" w:rsidR="00DE72E4" w:rsidRPr="00AE33FC" w:rsidRDefault="00DE72E4" w:rsidP="0018614E">
      <w:pPr>
        <w:tabs>
          <w:tab w:val="left" w:pos="426"/>
        </w:tabs>
        <w:spacing w:after="0" w:line="240" w:lineRule="auto"/>
        <w:jc w:val="both"/>
        <w:rPr>
          <w:rFonts w:ascii="Times New Roman" w:hAnsi="Times New Roman" w:cs="Times New Roman"/>
          <w:kern w:val="32"/>
          <w:sz w:val="24"/>
          <w:szCs w:val="24"/>
          <w:highlight w:val="lightGray"/>
          <w:lang w:eastAsia="pl-PL"/>
        </w:rPr>
      </w:pPr>
    </w:p>
    <w:p w14:paraId="28ADCB99" w14:textId="0EFA970C" w:rsidR="006D2B6D" w:rsidRPr="00AE33FC" w:rsidRDefault="006D2B6D" w:rsidP="0018614E">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Skladno s tretjo (3.) alinejo prvega (1.) odstavka 17. člena se določi tudi zmogljivost vira hrupa in vrsto procesa, zaradi katerega nastaja emisija hrupa v okolje. Sledi naveden opis.</w:t>
      </w:r>
    </w:p>
    <w:p w14:paraId="3E8152D1" w14:textId="31E25EBD" w:rsidR="007C4914" w:rsidRPr="00AE33FC" w:rsidRDefault="007C4914" w:rsidP="0018614E">
      <w:pPr>
        <w:tabs>
          <w:tab w:val="left" w:pos="426"/>
        </w:tabs>
        <w:spacing w:after="0" w:line="240" w:lineRule="auto"/>
        <w:jc w:val="both"/>
        <w:rPr>
          <w:rFonts w:ascii="Times New Roman" w:hAnsi="Times New Roman" w:cs="Times New Roman"/>
          <w:kern w:val="32"/>
          <w:sz w:val="24"/>
          <w:szCs w:val="24"/>
          <w:highlight w:val="lightGray"/>
          <w:lang w:eastAsia="pl-PL"/>
        </w:rPr>
      </w:pPr>
    </w:p>
    <w:p w14:paraId="43771538" w14:textId="54DE76AB" w:rsidR="00B70007" w:rsidRPr="00AE33FC" w:rsidRDefault="00B70007" w:rsidP="0018614E">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 xml:space="preserve">Glavni vir hrupa na hlevih povzročajo strešni ventilatorji. Na posameznem objektu je različno število ventilatorjev. Vseh skupaj je 80. Vsak pa povzroča drugačno obremenitev s hrupom. Ventilatorji ne delujejo vedno, temveč se vklopijo po potrebi, glede na klimo v hlevih. </w:t>
      </w:r>
    </w:p>
    <w:p w14:paraId="71E986ED" w14:textId="4F42C1DC" w:rsidR="00B70007" w:rsidRPr="00AE33FC" w:rsidRDefault="00B70007" w:rsidP="0018614E">
      <w:pPr>
        <w:tabs>
          <w:tab w:val="left" w:pos="426"/>
        </w:tabs>
        <w:spacing w:after="0" w:line="240" w:lineRule="auto"/>
        <w:jc w:val="both"/>
        <w:rPr>
          <w:rFonts w:ascii="Times New Roman" w:hAnsi="Times New Roman" w:cs="Times New Roman"/>
          <w:kern w:val="32"/>
          <w:sz w:val="24"/>
          <w:szCs w:val="24"/>
          <w:highlight w:val="lightGray"/>
          <w:lang w:eastAsia="pl-PL"/>
        </w:rPr>
      </w:pPr>
    </w:p>
    <w:p w14:paraId="4F13F4C2" w14:textId="609FB5BD" w:rsidR="00B70007" w:rsidRPr="00AE33FC" w:rsidRDefault="00B70007" w:rsidP="0018614E">
      <w:pPr>
        <w:tabs>
          <w:tab w:val="left" w:pos="426"/>
        </w:tabs>
        <w:spacing w:after="0" w:line="240" w:lineRule="auto"/>
        <w:jc w:val="both"/>
        <w:rPr>
          <w:rFonts w:ascii="Times New Roman" w:hAnsi="Times New Roman" w:cs="Times New Roman"/>
          <w:kern w:val="32"/>
          <w:sz w:val="24"/>
          <w:szCs w:val="24"/>
          <w:u w:val="single"/>
          <w:lang w:eastAsia="pl-PL"/>
        </w:rPr>
      </w:pPr>
      <w:r w:rsidRPr="00AE33FC">
        <w:rPr>
          <w:rFonts w:ascii="Times New Roman" w:hAnsi="Times New Roman" w:cs="Times New Roman"/>
          <w:kern w:val="32"/>
          <w:sz w:val="24"/>
          <w:szCs w:val="24"/>
          <w:u w:val="single"/>
          <w:lang w:eastAsia="pl-PL"/>
        </w:rPr>
        <w:t>Na območju Farme Cven se nahajajo sledeči objekti:</w:t>
      </w:r>
    </w:p>
    <w:p w14:paraId="6A0BF42A" w14:textId="667E19CA" w:rsidR="00B70007" w:rsidRPr="00AE33FC" w:rsidRDefault="00B70007" w:rsidP="00B70007">
      <w:pPr>
        <w:pStyle w:val="Odstavekseznama"/>
        <w:numPr>
          <w:ilvl w:val="0"/>
          <w:numId w:val="6"/>
        </w:num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Objekt - Hlev 5 (432 mest za pitance, 880 mest za tekače). Bruto tlorisna površina objekta znaša 941 m</w:t>
      </w:r>
      <w:r w:rsidRPr="00AE33FC">
        <w:rPr>
          <w:rFonts w:ascii="Times New Roman" w:hAnsi="Times New Roman" w:cs="Times New Roman"/>
          <w:kern w:val="32"/>
          <w:sz w:val="24"/>
          <w:szCs w:val="24"/>
          <w:vertAlign w:val="superscript"/>
          <w:lang w:eastAsia="pl-PL"/>
        </w:rPr>
        <w:t>2</w:t>
      </w:r>
      <w:r w:rsidRPr="00AE33FC">
        <w:rPr>
          <w:rFonts w:ascii="Times New Roman" w:hAnsi="Times New Roman" w:cs="Times New Roman"/>
          <w:kern w:val="32"/>
          <w:sz w:val="24"/>
          <w:szCs w:val="24"/>
          <w:lang w:eastAsia="pl-PL"/>
        </w:rPr>
        <w:t>.</w:t>
      </w:r>
    </w:p>
    <w:p w14:paraId="3091A569" w14:textId="77777777" w:rsidR="00B70007" w:rsidRPr="00AE33FC" w:rsidRDefault="00B70007" w:rsidP="00432894">
      <w:pPr>
        <w:pStyle w:val="Odstavekseznama"/>
        <w:numPr>
          <w:ilvl w:val="0"/>
          <w:numId w:val="6"/>
        </w:num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 xml:space="preserve">Objekt – Hlev – nova vzreja (3.520 mest za tekače). </w:t>
      </w:r>
      <w:r w:rsidRPr="00AE33FC">
        <w:rPr>
          <w:rFonts w:ascii="Times New Roman" w:hAnsi="Times New Roman" w:cs="Times New Roman"/>
          <w:sz w:val="24"/>
          <w:szCs w:val="24"/>
        </w:rPr>
        <w:t>Bruto tlorisna površina objekta znaša 1.721 m</w:t>
      </w:r>
      <w:r w:rsidRPr="00AE33FC">
        <w:rPr>
          <w:rFonts w:ascii="Times New Roman" w:hAnsi="Times New Roman" w:cs="Times New Roman"/>
          <w:sz w:val="24"/>
          <w:szCs w:val="24"/>
          <w:vertAlign w:val="superscript"/>
        </w:rPr>
        <w:t>2</w:t>
      </w:r>
      <w:r w:rsidRPr="00AE33FC">
        <w:rPr>
          <w:rFonts w:ascii="Times New Roman" w:hAnsi="Times New Roman" w:cs="Times New Roman"/>
          <w:sz w:val="24"/>
          <w:szCs w:val="24"/>
        </w:rPr>
        <w:t>.</w:t>
      </w:r>
    </w:p>
    <w:p w14:paraId="2F369042" w14:textId="7CE8ED1D" w:rsidR="00B70007" w:rsidRPr="00AE33FC" w:rsidRDefault="00B70007" w:rsidP="00B70007">
      <w:pPr>
        <w:pStyle w:val="Odstavekseznama"/>
        <w:numPr>
          <w:ilvl w:val="0"/>
          <w:numId w:val="6"/>
        </w:num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Objekt – Hlev 1 (8</w:t>
      </w:r>
      <w:r w:rsidR="00DB22E7" w:rsidRPr="00AE33FC">
        <w:rPr>
          <w:rFonts w:ascii="Times New Roman" w:hAnsi="Times New Roman" w:cs="Times New Roman"/>
          <w:kern w:val="32"/>
          <w:sz w:val="24"/>
          <w:szCs w:val="24"/>
          <w:lang w:eastAsia="pl-PL"/>
        </w:rPr>
        <w:t>46</w:t>
      </w:r>
      <w:r w:rsidRPr="00AE33FC">
        <w:rPr>
          <w:rFonts w:ascii="Times New Roman" w:hAnsi="Times New Roman" w:cs="Times New Roman"/>
          <w:kern w:val="32"/>
          <w:sz w:val="24"/>
          <w:szCs w:val="24"/>
          <w:lang w:eastAsia="pl-PL"/>
        </w:rPr>
        <w:t xml:space="preserve"> mest za plemenske svinje). </w:t>
      </w:r>
    </w:p>
    <w:p w14:paraId="357885B8" w14:textId="77777777" w:rsidR="00457F34" w:rsidRPr="00AE33FC" w:rsidRDefault="00457F34" w:rsidP="006E5512">
      <w:pPr>
        <w:tabs>
          <w:tab w:val="left" w:pos="426"/>
        </w:tabs>
        <w:spacing w:after="0" w:line="240" w:lineRule="auto"/>
        <w:jc w:val="both"/>
        <w:rPr>
          <w:rFonts w:ascii="Times New Roman" w:hAnsi="Times New Roman" w:cs="Times New Roman"/>
          <w:kern w:val="32"/>
          <w:sz w:val="24"/>
          <w:szCs w:val="24"/>
          <w:lang w:eastAsia="pl-PL"/>
        </w:rPr>
      </w:pPr>
    </w:p>
    <w:p w14:paraId="1572D706" w14:textId="18B48E72" w:rsidR="006E5512" w:rsidRPr="00AE33FC" w:rsidRDefault="006E5512" w:rsidP="006E5512">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 xml:space="preserve">V primeru ventilatorjev, ki so sicer stalni vir emisij hrupa na območju naprave IED, gre za točkovne vire hrupa z največjo zvočno močjo posameznega ventilatorja do 77 </w:t>
      </w:r>
      <w:proofErr w:type="spellStart"/>
      <w:r w:rsidRPr="00AE33FC">
        <w:rPr>
          <w:rFonts w:ascii="Times New Roman" w:hAnsi="Times New Roman" w:cs="Times New Roman"/>
          <w:kern w:val="32"/>
          <w:sz w:val="24"/>
          <w:szCs w:val="24"/>
          <w:lang w:eastAsia="pl-PL"/>
        </w:rPr>
        <w:t>dbA</w:t>
      </w:r>
      <w:proofErr w:type="spellEnd"/>
      <w:r w:rsidRPr="00AE33FC">
        <w:rPr>
          <w:rFonts w:ascii="Times New Roman" w:hAnsi="Times New Roman" w:cs="Times New Roman"/>
          <w:kern w:val="32"/>
          <w:sz w:val="24"/>
          <w:szCs w:val="24"/>
          <w:lang w:eastAsia="pl-PL"/>
        </w:rPr>
        <w:t>. To pomeni, da se z razdaljo takšen hrup hitro zmanjša, zato ocenjujemo, da vir hrupa ne bo presegel mejnih vrednosti za III. območje varstva pred hrupom.</w:t>
      </w:r>
    </w:p>
    <w:p w14:paraId="61C970F2" w14:textId="07FEE356" w:rsidR="006E5512" w:rsidRPr="00AE33FC" w:rsidRDefault="006E5512" w:rsidP="006E5512">
      <w:pPr>
        <w:tabs>
          <w:tab w:val="left" w:pos="426"/>
        </w:tabs>
        <w:spacing w:after="0" w:line="240" w:lineRule="auto"/>
        <w:jc w:val="both"/>
        <w:rPr>
          <w:rFonts w:ascii="Times New Roman" w:hAnsi="Times New Roman" w:cs="Times New Roman"/>
          <w:kern w:val="32"/>
          <w:sz w:val="24"/>
          <w:szCs w:val="24"/>
          <w:lang w:eastAsia="pl-PL"/>
        </w:rPr>
      </w:pPr>
    </w:p>
    <w:p w14:paraId="645EC7D6" w14:textId="77777777" w:rsidR="006E5512" w:rsidRPr="00AE33FC" w:rsidRDefault="006E5512" w:rsidP="006E5512">
      <w:pPr>
        <w:jc w:val="both"/>
        <w:rPr>
          <w:rFonts w:ascii="Times New Roman" w:hAnsi="Times New Roman" w:cs="Times New Roman"/>
          <w:bCs/>
          <w:sz w:val="24"/>
          <w:szCs w:val="24"/>
        </w:rPr>
      </w:pPr>
      <w:r w:rsidRPr="00AE33FC">
        <w:rPr>
          <w:rFonts w:ascii="Times New Roman" w:hAnsi="Times New Roman" w:cs="Times New Roman"/>
          <w:sz w:val="24"/>
          <w:szCs w:val="24"/>
        </w:rPr>
        <w:lastRenderedPageBreak/>
        <w:t xml:space="preserve">Iz obstoječega veljavnega okoljevarstvenega dovoljenja izhaja, </w:t>
      </w:r>
      <w:r w:rsidRPr="00AE33FC">
        <w:rPr>
          <w:rFonts w:ascii="Times New Roman" w:hAnsi="Times New Roman" w:cs="Times New Roman"/>
          <w:bCs/>
          <w:sz w:val="24"/>
          <w:szCs w:val="24"/>
        </w:rPr>
        <w:t>(št. OVD 35407-100/2006-14) izhaja, da se upravljalcu naprave (Ljutomerčan d.o.o.) dovoli opustitev izvajanja obratovalnega monitoringa hrupa za napravo iz točke 1 navedenega dovoljenja. Dovoljenje je izdano za 9.500 mest prašičev pitancev in 9 hlevov (</w:t>
      </w:r>
      <w:r w:rsidRPr="00AE33FC">
        <w:rPr>
          <w:rFonts w:ascii="Times New Roman" w:hAnsi="Times New Roman" w:cs="Times New Roman"/>
          <w:bCs/>
          <w:sz w:val="24"/>
          <w:szCs w:val="24"/>
          <w:u w:val="single"/>
        </w:rPr>
        <w:t>v letu 2021 je bilo porušenih 7 hlevov</w:t>
      </w:r>
      <w:r w:rsidRPr="00AE33FC">
        <w:rPr>
          <w:rFonts w:ascii="Times New Roman" w:hAnsi="Times New Roman" w:cs="Times New Roman"/>
          <w:bCs/>
          <w:sz w:val="24"/>
          <w:szCs w:val="24"/>
        </w:rPr>
        <w:t xml:space="preserve">). Zaradi tega se trenutno meritve hrupa na območju ne izvajajo. </w:t>
      </w:r>
    </w:p>
    <w:p w14:paraId="309371BD" w14:textId="51F94F29" w:rsidR="006E5512" w:rsidRPr="00AE33FC" w:rsidRDefault="006E5512" w:rsidP="006E5512">
      <w:pPr>
        <w:spacing w:after="0" w:line="240" w:lineRule="auto"/>
        <w:jc w:val="both"/>
        <w:rPr>
          <w:rFonts w:ascii="Times New Roman" w:hAnsi="Times New Roman" w:cs="Times New Roman"/>
          <w:bCs/>
          <w:sz w:val="24"/>
          <w:szCs w:val="24"/>
        </w:rPr>
      </w:pPr>
      <w:r w:rsidRPr="00AE33FC">
        <w:rPr>
          <w:rFonts w:ascii="Times New Roman" w:hAnsi="Times New Roman" w:cs="Times New Roman"/>
          <w:bCs/>
          <w:sz w:val="24"/>
          <w:szCs w:val="24"/>
        </w:rPr>
        <w:t xml:space="preserve">Z novim posegom se bodo razmere glede na izdano okoljevarstveno dovoljenje spremenile, zato bodo potrebne prve meritve hrupa, po vzpostavljeni proizvodnji, v skladu z </w:t>
      </w:r>
      <w:r w:rsidRPr="00AE33FC">
        <w:rPr>
          <w:rFonts w:ascii="Times New Roman" w:hAnsi="Times New Roman" w:cs="Times New Roman"/>
          <w:bCs/>
          <w:i/>
          <w:iCs/>
          <w:sz w:val="24"/>
          <w:szCs w:val="24"/>
        </w:rPr>
        <w:t>Uredbo o mejnih vrednostih kazalcev hrupa v okolju (Uradni list RS, št. 43/18)</w:t>
      </w:r>
      <w:r w:rsidRPr="00AE33FC">
        <w:rPr>
          <w:rFonts w:ascii="Times New Roman" w:hAnsi="Times New Roman" w:cs="Times New Roman"/>
          <w:bCs/>
          <w:sz w:val="24"/>
          <w:szCs w:val="24"/>
        </w:rPr>
        <w:t xml:space="preserve"> in </w:t>
      </w:r>
      <w:r w:rsidRPr="00AE33FC">
        <w:rPr>
          <w:rFonts w:ascii="Times New Roman" w:hAnsi="Times New Roman" w:cs="Times New Roman"/>
          <w:bCs/>
          <w:i/>
          <w:iCs/>
          <w:sz w:val="24"/>
          <w:szCs w:val="24"/>
        </w:rPr>
        <w:t>Pravilnikom o prvem ocenjevanju in obratovalnem monitoringu za vire hrupa ter o pogojih za njegovo izvajanje (Uradni list RS, št. 105/08)</w:t>
      </w:r>
      <w:r w:rsidRPr="00AE33FC">
        <w:rPr>
          <w:rFonts w:ascii="Times New Roman" w:hAnsi="Times New Roman" w:cs="Times New Roman"/>
          <w:bCs/>
          <w:sz w:val="24"/>
          <w:szCs w:val="24"/>
        </w:rPr>
        <w:t xml:space="preserve">. Kljub temu nameravani poseg ne bo dosegal števila predvidenih mest, ki izhaja iz OVD. </w:t>
      </w:r>
    </w:p>
    <w:p w14:paraId="35180E83" w14:textId="77777777" w:rsidR="006E5512" w:rsidRPr="00AE33FC" w:rsidRDefault="006E5512" w:rsidP="006E5512">
      <w:pPr>
        <w:spacing w:after="0" w:line="240" w:lineRule="auto"/>
        <w:jc w:val="both"/>
        <w:rPr>
          <w:rFonts w:ascii="Times New Roman" w:hAnsi="Times New Roman" w:cs="Times New Roman"/>
          <w:sz w:val="24"/>
          <w:szCs w:val="24"/>
        </w:rPr>
      </w:pPr>
    </w:p>
    <w:p w14:paraId="237F1C94" w14:textId="4A6160FD" w:rsidR="006E5512" w:rsidRPr="00AE33FC" w:rsidRDefault="006E5512" w:rsidP="006E5512">
      <w:pPr>
        <w:spacing w:after="0" w:line="240" w:lineRule="auto"/>
        <w:jc w:val="both"/>
        <w:rPr>
          <w:rFonts w:ascii="Times New Roman" w:hAnsi="Times New Roman" w:cs="Times New Roman"/>
          <w:sz w:val="24"/>
          <w:szCs w:val="24"/>
        </w:rPr>
      </w:pPr>
      <w:r w:rsidRPr="00AE33FC">
        <w:rPr>
          <w:rFonts w:ascii="Times New Roman" w:hAnsi="Times New Roman" w:cs="Times New Roman"/>
          <w:sz w:val="24"/>
          <w:szCs w:val="24"/>
        </w:rPr>
        <w:t>Posledica novega hleva in dejavnosti reje plemenskih svinj na območju naprave</w:t>
      </w:r>
      <w:r w:rsidR="00C90137" w:rsidRPr="00AE33FC">
        <w:rPr>
          <w:rFonts w:ascii="Times New Roman" w:hAnsi="Times New Roman" w:cs="Times New Roman"/>
          <w:sz w:val="24"/>
          <w:szCs w:val="24"/>
        </w:rPr>
        <w:t xml:space="preserve"> </w:t>
      </w:r>
      <w:r w:rsidRPr="00AE33FC">
        <w:rPr>
          <w:rFonts w:ascii="Times New Roman" w:hAnsi="Times New Roman" w:cs="Times New Roman"/>
          <w:sz w:val="24"/>
          <w:szCs w:val="24"/>
        </w:rPr>
        <w:t>bodo dodatni prevozi tovornih vozil oz. traktorjev, s pomočjo katerih se dovaža krmila in odvaža žive živali, ter odvoz kadavrov in gnojevke iz gnojnih lagun, ki so prav tako vir hrupa. Odvoz gnojevke bo potekal predvidoma 4-5x letno, kot izhaja iz gnojilnih načrtov, s cisterno in traktorjem. Ostali promet, ki bo nastajal zaradi posega je predviden prihod/odhod 3 priklopnikov na teden in ca. 15 prihod/odhod kombijev. Dnevni prihod/odhod osebnih avtomobilov je 9, ki predstavljajo dnevne prihode/odhode zaposlenih.</w:t>
      </w:r>
    </w:p>
    <w:p w14:paraId="5864118A" w14:textId="143DD8C6" w:rsidR="006E5512" w:rsidRPr="00AE33FC" w:rsidRDefault="006E5512" w:rsidP="006E5512">
      <w:pPr>
        <w:tabs>
          <w:tab w:val="left" w:pos="426"/>
        </w:tabs>
        <w:spacing w:after="0" w:line="240" w:lineRule="auto"/>
        <w:jc w:val="both"/>
        <w:rPr>
          <w:rFonts w:ascii="Times New Roman" w:hAnsi="Times New Roman" w:cs="Times New Roman"/>
          <w:kern w:val="32"/>
          <w:sz w:val="24"/>
          <w:szCs w:val="24"/>
          <w:highlight w:val="lightGray"/>
          <w:lang w:eastAsia="pl-PL"/>
        </w:rPr>
      </w:pPr>
    </w:p>
    <w:p w14:paraId="23B1DBE7" w14:textId="2FA4BF37" w:rsidR="00C90137" w:rsidRPr="00AE33FC" w:rsidRDefault="00C90137" w:rsidP="006E5512">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 xml:space="preserve">Za potrebe predhodnega postopka v letu 2020 je bila izdelana </w:t>
      </w:r>
      <w:r w:rsidRPr="00AE33FC">
        <w:rPr>
          <w:rFonts w:ascii="Times New Roman" w:hAnsi="Times New Roman" w:cs="Times New Roman"/>
          <w:b/>
          <w:bCs/>
          <w:kern w:val="32"/>
          <w:sz w:val="24"/>
          <w:szCs w:val="24"/>
          <w:lang w:eastAsia="pl-PL"/>
        </w:rPr>
        <w:t xml:space="preserve">Strokovna ocena hrupa v okolju  - ovrednotenje imisij hrupa v predhodnem postopku, št. SO 12/20-21NL, </w:t>
      </w:r>
      <w:proofErr w:type="spellStart"/>
      <w:r w:rsidRPr="00AE33FC">
        <w:rPr>
          <w:rFonts w:ascii="Times New Roman" w:hAnsi="Times New Roman" w:cs="Times New Roman"/>
          <w:b/>
          <w:bCs/>
          <w:kern w:val="32"/>
          <w:sz w:val="24"/>
          <w:szCs w:val="24"/>
          <w:lang w:eastAsia="pl-PL"/>
        </w:rPr>
        <w:t>Komplast</w:t>
      </w:r>
      <w:proofErr w:type="spellEnd"/>
      <w:r w:rsidRPr="00AE33FC">
        <w:rPr>
          <w:rFonts w:ascii="Times New Roman" w:hAnsi="Times New Roman" w:cs="Times New Roman"/>
          <w:b/>
          <w:bCs/>
          <w:kern w:val="32"/>
          <w:sz w:val="24"/>
          <w:szCs w:val="24"/>
          <w:lang w:eastAsia="pl-PL"/>
        </w:rPr>
        <w:t xml:space="preserve"> VDPV d.o.o., april 2020.</w:t>
      </w:r>
      <w:r w:rsidRPr="00AE33FC">
        <w:rPr>
          <w:rFonts w:ascii="Times New Roman" w:hAnsi="Times New Roman" w:cs="Times New Roman"/>
          <w:kern w:val="32"/>
          <w:sz w:val="24"/>
          <w:szCs w:val="24"/>
          <w:lang w:eastAsia="pl-PL"/>
        </w:rPr>
        <w:t xml:space="preserve"> V strokovni oceni se je izdelal modelni izračun za obremenitev s hrupom v času obratovanja. Določena so bila tri merilna mesta, ki predstavljajo najbližje stanovanjske objekte. V spodnji tabeli so ocenjeni viri hrupa v času obratovanja Farme Cven, pri najbližjih varovanih objektih.</w:t>
      </w:r>
    </w:p>
    <w:p w14:paraId="250A2A46" w14:textId="77777777" w:rsidR="00DB22E7" w:rsidRPr="00AE33FC" w:rsidRDefault="00DB22E7" w:rsidP="00DB22E7">
      <w:pPr>
        <w:tabs>
          <w:tab w:val="left" w:pos="426"/>
        </w:tabs>
        <w:spacing w:after="0" w:line="240" w:lineRule="auto"/>
        <w:jc w:val="both"/>
        <w:rPr>
          <w:rFonts w:ascii="Times New Roman" w:hAnsi="Times New Roman" w:cs="Times New Roman"/>
          <w:kern w:val="32"/>
          <w:sz w:val="24"/>
          <w:szCs w:val="24"/>
          <w:lang w:eastAsia="pl-PL"/>
        </w:rPr>
      </w:pPr>
    </w:p>
    <w:p w14:paraId="12048976" w14:textId="77777777" w:rsidR="00DB22E7" w:rsidRPr="00AE33FC" w:rsidRDefault="00DB22E7" w:rsidP="00DB22E7">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 xml:space="preserve">V obstoječih dveh hlevih in v novem predvidenem hlevu bodo vsi ventilatorji avtomatsko krmiljeni, kar omogoča celotni nadzor nad klimo v hlevih, z regulacijo temperature, vlažnosti zraka, ventilacije, hlajenja, vlaženja ipd. </w:t>
      </w:r>
    </w:p>
    <w:p w14:paraId="531A3906" w14:textId="77777777" w:rsidR="00DB22E7" w:rsidRPr="00AE33FC" w:rsidRDefault="00DB22E7" w:rsidP="00DB22E7">
      <w:pPr>
        <w:tabs>
          <w:tab w:val="left" w:pos="426"/>
        </w:tabs>
        <w:spacing w:after="0" w:line="240" w:lineRule="auto"/>
        <w:jc w:val="both"/>
        <w:rPr>
          <w:rFonts w:ascii="Times New Roman" w:hAnsi="Times New Roman" w:cs="Times New Roman"/>
          <w:kern w:val="32"/>
          <w:sz w:val="24"/>
          <w:szCs w:val="24"/>
          <w:lang w:eastAsia="pl-PL"/>
        </w:rPr>
      </w:pPr>
    </w:p>
    <w:p w14:paraId="300A8E1F" w14:textId="77777777" w:rsidR="00DB22E7" w:rsidRPr="00AE33FC" w:rsidRDefault="00DB22E7" w:rsidP="00DB22E7">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V novem hlevu PL 1 (N1, N2) je izvedenih 25 strešnih ventilatorjev, ter 2 zidna. Pretok zraka ventilatorjev je 11.500 m</w:t>
      </w:r>
      <w:r w:rsidRPr="00AE33FC">
        <w:rPr>
          <w:rFonts w:ascii="Times New Roman" w:hAnsi="Times New Roman" w:cs="Times New Roman"/>
          <w:kern w:val="32"/>
          <w:sz w:val="24"/>
          <w:szCs w:val="24"/>
          <w:vertAlign w:val="superscript"/>
          <w:lang w:eastAsia="pl-PL"/>
        </w:rPr>
        <w:t>3</w:t>
      </w:r>
      <w:r w:rsidRPr="00AE33FC">
        <w:rPr>
          <w:rFonts w:ascii="Times New Roman" w:hAnsi="Times New Roman" w:cs="Times New Roman"/>
          <w:kern w:val="32"/>
          <w:sz w:val="24"/>
          <w:szCs w:val="24"/>
          <w:lang w:eastAsia="pl-PL"/>
        </w:rPr>
        <w:t>/h pri 11 ventilatorjih ter 10.800 pri 14 ventilatorjih. Dva zidna ventilatorja pa imata vsak po 34.400 m</w:t>
      </w:r>
      <w:r w:rsidRPr="00AE33FC">
        <w:rPr>
          <w:rFonts w:ascii="Times New Roman" w:hAnsi="Times New Roman" w:cs="Times New Roman"/>
          <w:kern w:val="32"/>
          <w:sz w:val="24"/>
          <w:szCs w:val="24"/>
          <w:vertAlign w:val="superscript"/>
          <w:lang w:eastAsia="pl-PL"/>
        </w:rPr>
        <w:t>3</w:t>
      </w:r>
      <w:r w:rsidRPr="00AE33FC">
        <w:rPr>
          <w:rFonts w:ascii="Times New Roman" w:hAnsi="Times New Roman" w:cs="Times New Roman"/>
          <w:kern w:val="32"/>
          <w:sz w:val="24"/>
          <w:szCs w:val="24"/>
          <w:lang w:eastAsia="pl-PL"/>
        </w:rPr>
        <w:t>/h pretok zraka.</w:t>
      </w:r>
    </w:p>
    <w:p w14:paraId="1FFB072B" w14:textId="77777777" w:rsidR="00DB22E7" w:rsidRPr="00AE33FC" w:rsidRDefault="00DB22E7" w:rsidP="00DB22E7">
      <w:pPr>
        <w:tabs>
          <w:tab w:val="left" w:pos="426"/>
        </w:tabs>
        <w:spacing w:after="0" w:line="240" w:lineRule="auto"/>
        <w:jc w:val="both"/>
        <w:rPr>
          <w:rFonts w:ascii="Times New Roman" w:hAnsi="Times New Roman" w:cs="Times New Roman"/>
          <w:kern w:val="32"/>
          <w:sz w:val="24"/>
          <w:szCs w:val="24"/>
          <w:lang w:eastAsia="pl-PL"/>
        </w:rPr>
      </w:pPr>
    </w:p>
    <w:p w14:paraId="7C4EB02B" w14:textId="77777777" w:rsidR="00DB22E7" w:rsidRPr="00AE33FC" w:rsidRDefault="00DB22E7" w:rsidP="00DB22E7">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Predvideni obratovalni čas je 24 ur. V izračunu obratovanja se upošteva polno obratovanje vseh ventilatorjev 24 ur na dan, do česar pa v praksi nikoli ne pride. Ventilatorji se izmenično vklapljajo običajno po 15 minut na uro.</w:t>
      </w:r>
    </w:p>
    <w:p w14:paraId="09131D1F" w14:textId="5F6385FD" w:rsidR="00457F34" w:rsidRPr="00AE33FC" w:rsidRDefault="00457F34" w:rsidP="00457F34">
      <w:pPr>
        <w:tabs>
          <w:tab w:val="left" w:pos="426"/>
        </w:tabs>
        <w:spacing w:after="0" w:line="240" w:lineRule="auto"/>
        <w:jc w:val="both"/>
        <w:rPr>
          <w:rFonts w:ascii="Times New Roman" w:hAnsi="Times New Roman" w:cs="Times New Roman"/>
          <w:kern w:val="32"/>
          <w:sz w:val="24"/>
          <w:szCs w:val="24"/>
          <w:lang w:eastAsia="pl-PL"/>
        </w:rPr>
      </w:pPr>
      <w:r w:rsidRPr="00AE33FC">
        <w:rPr>
          <w:noProof/>
        </w:rPr>
        <w:lastRenderedPageBreak/>
        <w:drawing>
          <wp:inline distT="0" distB="0" distL="0" distR="0" wp14:anchorId="081814E7" wp14:editId="5DA52083">
            <wp:extent cx="5760720" cy="404622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60720" cy="4046220"/>
                    </a:xfrm>
                    <a:prstGeom prst="rect">
                      <a:avLst/>
                    </a:prstGeom>
                  </pic:spPr>
                </pic:pic>
              </a:graphicData>
            </a:graphic>
          </wp:inline>
        </w:drawing>
      </w:r>
    </w:p>
    <w:p w14:paraId="0842CD0C" w14:textId="0F2E0F7A" w:rsidR="00457F34" w:rsidRPr="00AE33FC" w:rsidRDefault="00457F34" w:rsidP="00457F34">
      <w:pPr>
        <w:tabs>
          <w:tab w:val="left" w:pos="426"/>
        </w:tabs>
        <w:spacing w:after="0" w:line="240" w:lineRule="auto"/>
        <w:jc w:val="center"/>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 xml:space="preserve">Slika: Lokacije </w:t>
      </w:r>
      <w:proofErr w:type="spellStart"/>
      <w:r w:rsidRPr="00AE33FC">
        <w:rPr>
          <w:rFonts w:ascii="Times New Roman" w:hAnsi="Times New Roman" w:cs="Times New Roman"/>
          <w:kern w:val="32"/>
          <w:sz w:val="24"/>
          <w:szCs w:val="24"/>
          <w:lang w:eastAsia="pl-PL"/>
        </w:rPr>
        <w:t>imisijskih</w:t>
      </w:r>
      <w:proofErr w:type="spellEnd"/>
      <w:r w:rsidRPr="00AE33FC">
        <w:rPr>
          <w:rFonts w:ascii="Times New Roman" w:hAnsi="Times New Roman" w:cs="Times New Roman"/>
          <w:kern w:val="32"/>
          <w:sz w:val="24"/>
          <w:szCs w:val="24"/>
          <w:lang w:eastAsia="pl-PL"/>
        </w:rPr>
        <w:t xml:space="preserve"> mest</w:t>
      </w:r>
      <w:r w:rsidR="00582ECB" w:rsidRPr="00AE33FC">
        <w:rPr>
          <w:rFonts w:ascii="Times New Roman" w:hAnsi="Times New Roman" w:cs="Times New Roman"/>
          <w:kern w:val="32"/>
          <w:sz w:val="24"/>
          <w:szCs w:val="24"/>
          <w:lang w:eastAsia="pl-PL"/>
        </w:rPr>
        <w:t xml:space="preserve"> (IM1, IM2, IM3)</w:t>
      </w:r>
      <w:r w:rsidRPr="00AE33FC">
        <w:rPr>
          <w:rFonts w:ascii="Times New Roman" w:hAnsi="Times New Roman" w:cs="Times New Roman"/>
          <w:kern w:val="32"/>
          <w:sz w:val="24"/>
          <w:szCs w:val="24"/>
          <w:lang w:eastAsia="pl-PL"/>
        </w:rPr>
        <w:t>, ki so uporabljena za modelni izračun emisij hrupa</w:t>
      </w:r>
    </w:p>
    <w:p w14:paraId="57C93365" w14:textId="77777777" w:rsidR="00457F34" w:rsidRPr="00AE33FC" w:rsidRDefault="00457F34" w:rsidP="00457F34">
      <w:pPr>
        <w:tabs>
          <w:tab w:val="left" w:pos="426"/>
        </w:tabs>
        <w:spacing w:after="0" w:line="240" w:lineRule="auto"/>
        <w:jc w:val="both"/>
        <w:rPr>
          <w:rFonts w:ascii="Times New Roman" w:hAnsi="Times New Roman" w:cs="Times New Roman"/>
          <w:kern w:val="32"/>
          <w:sz w:val="24"/>
          <w:szCs w:val="24"/>
          <w:lang w:eastAsia="pl-PL"/>
        </w:rPr>
      </w:pPr>
    </w:p>
    <w:p w14:paraId="444563AD" w14:textId="77777777" w:rsidR="00DB22E7" w:rsidRPr="00AE33FC" w:rsidRDefault="00DB22E7" w:rsidP="00DB22E7">
      <w:pPr>
        <w:tabs>
          <w:tab w:val="left" w:pos="426"/>
        </w:tabs>
        <w:spacing w:after="0" w:line="240" w:lineRule="auto"/>
        <w:jc w:val="both"/>
        <w:rPr>
          <w:rFonts w:ascii="Times New Roman" w:hAnsi="Times New Roman" w:cs="Times New Roman"/>
          <w:kern w:val="32"/>
          <w:sz w:val="24"/>
          <w:szCs w:val="24"/>
          <w:lang w:eastAsia="pl-PL"/>
        </w:rPr>
      </w:pPr>
    </w:p>
    <w:p w14:paraId="350DC7F4" w14:textId="77777777" w:rsidR="00DB22E7" w:rsidRPr="00AE33FC" w:rsidRDefault="00DB22E7" w:rsidP="00DB22E7">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 xml:space="preserve">Tabela 1: Lokacije najbližjih stanovanjskih objektov – </w:t>
      </w:r>
      <w:proofErr w:type="spellStart"/>
      <w:r w:rsidRPr="00AE33FC">
        <w:rPr>
          <w:rFonts w:ascii="Times New Roman" w:hAnsi="Times New Roman" w:cs="Times New Roman"/>
          <w:kern w:val="32"/>
          <w:sz w:val="24"/>
          <w:szCs w:val="24"/>
          <w:lang w:eastAsia="pl-PL"/>
        </w:rPr>
        <w:t>imisijska</w:t>
      </w:r>
      <w:proofErr w:type="spellEnd"/>
      <w:r w:rsidRPr="00AE33FC">
        <w:rPr>
          <w:rFonts w:ascii="Times New Roman" w:hAnsi="Times New Roman" w:cs="Times New Roman"/>
          <w:kern w:val="32"/>
          <w:sz w:val="24"/>
          <w:szCs w:val="24"/>
          <w:lang w:eastAsia="pl-PL"/>
        </w:rPr>
        <w:t xml:space="preserve"> mesta</w:t>
      </w:r>
    </w:p>
    <w:tbl>
      <w:tblPr>
        <w:tblStyle w:val="Tabelamrea"/>
        <w:tblW w:w="0" w:type="auto"/>
        <w:tblLook w:val="04A0" w:firstRow="1" w:lastRow="0" w:firstColumn="1" w:lastColumn="0" w:noHBand="0" w:noVBand="1"/>
      </w:tblPr>
      <w:tblGrid>
        <w:gridCol w:w="1510"/>
        <w:gridCol w:w="1510"/>
        <w:gridCol w:w="1510"/>
        <w:gridCol w:w="1510"/>
        <w:gridCol w:w="1511"/>
        <w:gridCol w:w="1511"/>
      </w:tblGrid>
      <w:tr w:rsidR="00AE33FC" w:rsidRPr="00AE33FC" w14:paraId="3572C3BE" w14:textId="77777777" w:rsidTr="001767F3">
        <w:tc>
          <w:tcPr>
            <w:tcW w:w="1510" w:type="dxa"/>
            <w:vMerge w:val="restart"/>
            <w:shd w:val="clear" w:color="auto" w:fill="D9D9D9" w:themeFill="background1" w:themeFillShade="D9"/>
          </w:tcPr>
          <w:p w14:paraId="6CBCA8E4" w14:textId="77777777" w:rsidR="00DB22E7" w:rsidRPr="00AE33FC" w:rsidRDefault="00DB22E7" w:rsidP="001767F3">
            <w:pPr>
              <w:tabs>
                <w:tab w:val="left" w:pos="426"/>
              </w:tabs>
              <w:jc w:val="center"/>
              <w:rPr>
                <w:rFonts w:ascii="Times New Roman" w:hAnsi="Times New Roman" w:cs="Times New Roman"/>
                <w:b/>
                <w:bCs/>
                <w:kern w:val="32"/>
                <w:lang w:eastAsia="pl-PL"/>
              </w:rPr>
            </w:pPr>
            <w:r w:rsidRPr="00AE33FC">
              <w:rPr>
                <w:rFonts w:ascii="Times New Roman" w:hAnsi="Times New Roman" w:cs="Times New Roman"/>
                <w:b/>
                <w:bCs/>
                <w:kern w:val="32"/>
                <w:lang w:eastAsia="pl-PL"/>
              </w:rPr>
              <w:t xml:space="preserve">Oznaka </w:t>
            </w:r>
            <w:proofErr w:type="spellStart"/>
            <w:r w:rsidRPr="00AE33FC">
              <w:rPr>
                <w:rFonts w:ascii="Times New Roman" w:hAnsi="Times New Roman" w:cs="Times New Roman"/>
                <w:b/>
                <w:bCs/>
                <w:kern w:val="32"/>
                <w:lang w:eastAsia="pl-PL"/>
              </w:rPr>
              <w:t>imisijskega</w:t>
            </w:r>
            <w:proofErr w:type="spellEnd"/>
            <w:r w:rsidRPr="00AE33FC">
              <w:rPr>
                <w:rFonts w:ascii="Times New Roman" w:hAnsi="Times New Roman" w:cs="Times New Roman"/>
                <w:b/>
                <w:bCs/>
                <w:kern w:val="32"/>
                <w:lang w:eastAsia="pl-PL"/>
              </w:rPr>
              <w:t xml:space="preserve"> mesta</w:t>
            </w:r>
          </w:p>
        </w:tc>
        <w:tc>
          <w:tcPr>
            <w:tcW w:w="1510" w:type="dxa"/>
            <w:vMerge w:val="restart"/>
            <w:shd w:val="clear" w:color="auto" w:fill="D9D9D9" w:themeFill="background1" w:themeFillShade="D9"/>
          </w:tcPr>
          <w:p w14:paraId="1CA81716" w14:textId="77777777" w:rsidR="00DB22E7" w:rsidRPr="00AE33FC" w:rsidRDefault="00DB22E7" w:rsidP="001767F3">
            <w:pPr>
              <w:tabs>
                <w:tab w:val="left" w:pos="426"/>
              </w:tabs>
              <w:jc w:val="center"/>
              <w:rPr>
                <w:rFonts w:ascii="Times New Roman" w:hAnsi="Times New Roman" w:cs="Times New Roman"/>
                <w:b/>
                <w:bCs/>
                <w:kern w:val="32"/>
                <w:lang w:eastAsia="pl-PL"/>
              </w:rPr>
            </w:pPr>
            <w:r w:rsidRPr="00AE33FC">
              <w:rPr>
                <w:rFonts w:ascii="Times New Roman" w:hAnsi="Times New Roman" w:cs="Times New Roman"/>
                <w:b/>
                <w:bCs/>
                <w:kern w:val="32"/>
                <w:lang w:eastAsia="pl-PL"/>
              </w:rPr>
              <w:t>Smer</w:t>
            </w:r>
          </w:p>
        </w:tc>
        <w:tc>
          <w:tcPr>
            <w:tcW w:w="1510" w:type="dxa"/>
            <w:vMerge w:val="restart"/>
            <w:shd w:val="clear" w:color="auto" w:fill="D9D9D9" w:themeFill="background1" w:themeFillShade="D9"/>
          </w:tcPr>
          <w:p w14:paraId="778A5BF7" w14:textId="77777777" w:rsidR="00DB22E7" w:rsidRPr="00AE33FC" w:rsidRDefault="00DB22E7" w:rsidP="001767F3">
            <w:pPr>
              <w:tabs>
                <w:tab w:val="left" w:pos="426"/>
              </w:tabs>
              <w:jc w:val="center"/>
              <w:rPr>
                <w:rFonts w:ascii="Times New Roman" w:hAnsi="Times New Roman" w:cs="Times New Roman"/>
                <w:b/>
                <w:bCs/>
                <w:kern w:val="32"/>
                <w:lang w:eastAsia="pl-PL"/>
              </w:rPr>
            </w:pPr>
            <w:r w:rsidRPr="00AE33FC">
              <w:rPr>
                <w:rFonts w:ascii="Times New Roman" w:hAnsi="Times New Roman" w:cs="Times New Roman"/>
                <w:b/>
                <w:bCs/>
                <w:kern w:val="32"/>
                <w:lang w:eastAsia="pl-PL"/>
              </w:rPr>
              <w:t>Naslov</w:t>
            </w:r>
          </w:p>
        </w:tc>
        <w:tc>
          <w:tcPr>
            <w:tcW w:w="1510" w:type="dxa"/>
            <w:vMerge w:val="restart"/>
            <w:shd w:val="clear" w:color="auto" w:fill="D9D9D9" w:themeFill="background1" w:themeFillShade="D9"/>
          </w:tcPr>
          <w:p w14:paraId="11F6FCAF" w14:textId="77777777" w:rsidR="00DB22E7" w:rsidRPr="00AE33FC" w:rsidRDefault="00DB22E7" w:rsidP="001767F3">
            <w:pPr>
              <w:tabs>
                <w:tab w:val="left" w:pos="426"/>
              </w:tabs>
              <w:jc w:val="center"/>
              <w:rPr>
                <w:rFonts w:ascii="Times New Roman" w:hAnsi="Times New Roman" w:cs="Times New Roman"/>
                <w:b/>
                <w:bCs/>
                <w:kern w:val="32"/>
                <w:lang w:eastAsia="pl-PL"/>
              </w:rPr>
            </w:pPr>
            <w:r w:rsidRPr="00AE33FC">
              <w:rPr>
                <w:rFonts w:ascii="Times New Roman" w:hAnsi="Times New Roman" w:cs="Times New Roman"/>
                <w:b/>
                <w:bCs/>
                <w:kern w:val="32"/>
                <w:lang w:eastAsia="pl-PL"/>
              </w:rPr>
              <w:t>Oddaljenost od vira hrupa (m)</w:t>
            </w:r>
          </w:p>
        </w:tc>
        <w:tc>
          <w:tcPr>
            <w:tcW w:w="3022" w:type="dxa"/>
            <w:gridSpan w:val="2"/>
            <w:shd w:val="clear" w:color="auto" w:fill="D9D9D9" w:themeFill="background1" w:themeFillShade="D9"/>
          </w:tcPr>
          <w:p w14:paraId="4B48730E" w14:textId="77777777" w:rsidR="00DB22E7" w:rsidRPr="00AE33FC" w:rsidRDefault="00DB22E7" w:rsidP="001767F3">
            <w:pPr>
              <w:tabs>
                <w:tab w:val="left" w:pos="426"/>
              </w:tabs>
              <w:jc w:val="center"/>
              <w:rPr>
                <w:rFonts w:ascii="Times New Roman" w:hAnsi="Times New Roman" w:cs="Times New Roman"/>
                <w:b/>
                <w:bCs/>
                <w:kern w:val="32"/>
                <w:lang w:eastAsia="pl-PL"/>
              </w:rPr>
            </w:pPr>
            <w:r w:rsidRPr="00AE33FC">
              <w:rPr>
                <w:rFonts w:ascii="Times New Roman" w:hAnsi="Times New Roman" w:cs="Times New Roman"/>
                <w:b/>
                <w:bCs/>
                <w:kern w:val="32"/>
                <w:lang w:eastAsia="pl-PL"/>
              </w:rPr>
              <w:t xml:space="preserve">Koordinate </w:t>
            </w:r>
            <w:proofErr w:type="spellStart"/>
            <w:r w:rsidRPr="00AE33FC">
              <w:rPr>
                <w:rFonts w:ascii="Times New Roman" w:hAnsi="Times New Roman" w:cs="Times New Roman"/>
                <w:b/>
                <w:bCs/>
                <w:kern w:val="32"/>
                <w:lang w:eastAsia="pl-PL"/>
              </w:rPr>
              <w:t>imisijskega</w:t>
            </w:r>
            <w:proofErr w:type="spellEnd"/>
            <w:r w:rsidRPr="00AE33FC">
              <w:rPr>
                <w:rFonts w:ascii="Times New Roman" w:hAnsi="Times New Roman" w:cs="Times New Roman"/>
                <w:b/>
                <w:bCs/>
                <w:kern w:val="32"/>
                <w:lang w:eastAsia="pl-PL"/>
              </w:rPr>
              <w:t xml:space="preserve"> mesta</w:t>
            </w:r>
          </w:p>
        </w:tc>
      </w:tr>
      <w:tr w:rsidR="00AE33FC" w:rsidRPr="00AE33FC" w14:paraId="783F0DC5" w14:textId="77777777" w:rsidTr="001767F3">
        <w:tc>
          <w:tcPr>
            <w:tcW w:w="1510" w:type="dxa"/>
            <w:vMerge/>
            <w:shd w:val="clear" w:color="auto" w:fill="D9D9D9" w:themeFill="background1" w:themeFillShade="D9"/>
          </w:tcPr>
          <w:p w14:paraId="0ECC19D5" w14:textId="77777777" w:rsidR="00DB22E7" w:rsidRPr="00AE33FC" w:rsidRDefault="00DB22E7" w:rsidP="001767F3">
            <w:pPr>
              <w:tabs>
                <w:tab w:val="left" w:pos="426"/>
              </w:tabs>
              <w:jc w:val="both"/>
              <w:rPr>
                <w:rFonts w:ascii="Times New Roman" w:hAnsi="Times New Roman" w:cs="Times New Roman"/>
                <w:b/>
                <w:bCs/>
                <w:kern w:val="32"/>
                <w:lang w:eastAsia="pl-PL"/>
              </w:rPr>
            </w:pPr>
          </w:p>
        </w:tc>
        <w:tc>
          <w:tcPr>
            <w:tcW w:w="1510" w:type="dxa"/>
            <w:vMerge/>
            <w:shd w:val="clear" w:color="auto" w:fill="D9D9D9" w:themeFill="background1" w:themeFillShade="D9"/>
          </w:tcPr>
          <w:p w14:paraId="4707B0A2" w14:textId="77777777" w:rsidR="00DB22E7" w:rsidRPr="00AE33FC" w:rsidRDefault="00DB22E7" w:rsidP="001767F3">
            <w:pPr>
              <w:tabs>
                <w:tab w:val="left" w:pos="426"/>
              </w:tabs>
              <w:jc w:val="both"/>
              <w:rPr>
                <w:rFonts w:ascii="Times New Roman" w:hAnsi="Times New Roman" w:cs="Times New Roman"/>
                <w:b/>
                <w:bCs/>
                <w:kern w:val="32"/>
                <w:lang w:eastAsia="pl-PL"/>
              </w:rPr>
            </w:pPr>
          </w:p>
        </w:tc>
        <w:tc>
          <w:tcPr>
            <w:tcW w:w="1510" w:type="dxa"/>
            <w:vMerge/>
            <w:shd w:val="clear" w:color="auto" w:fill="D9D9D9" w:themeFill="background1" w:themeFillShade="D9"/>
          </w:tcPr>
          <w:p w14:paraId="0D100FCB" w14:textId="77777777" w:rsidR="00DB22E7" w:rsidRPr="00AE33FC" w:rsidRDefault="00DB22E7" w:rsidP="001767F3">
            <w:pPr>
              <w:tabs>
                <w:tab w:val="left" w:pos="426"/>
              </w:tabs>
              <w:jc w:val="both"/>
              <w:rPr>
                <w:rFonts w:ascii="Times New Roman" w:hAnsi="Times New Roman" w:cs="Times New Roman"/>
                <w:b/>
                <w:bCs/>
                <w:kern w:val="32"/>
                <w:lang w:eastAsia="pl-PL"/>
              </w:rPr>
            </w:pPr>
          </w:p>
        </w:tc>
        <w:tc>
          <w:tcPr>
            <w:tcW w:w="1510" w:type="dxa"/>
            <w:vMerge/>
            <w:shd w:val="clear" w:color="auto" w:fill="D9D9D9" w:themeFill="background1" w:themeFillShade="D9"/>
          </w:tcPr>
          <w:p w14:paraId="3C3AA986" w14:textId="77777777" w:rsidR="00DB22E7" w:rsidRPr="00AE33FC" w:rsidRDefault="00DB22E7" w:rsidP="001767F3">
            <w:pPr>
              <w:tabs>
                <w:tab w:val="left" w:pos="426"/>
              </w:tabs>
              <w:jc w:val="both"/>
              <w:rPr>
                <w:rFonts w:ascii="Times New Roman" w:hAnsi="Times New Roman" w:cs="Times New Roman"/>
                <w:b/>
                <w:bCs/>
                <w:kern w:val="32"/>
                <w:lang w:eastAsia="pl-PL"/>
              </w:rPr>
            </w:pPr>
          </w:p>
        </w:tc>
        <w:tc>
          <w:tcPr>
            <w:tcW w:w="1511" w:type="dxa"/>
            <w:shd w:val="clear" w:color="auto" w:fill="D9D9D9" w:themeFill="background1" w:themeFillShade="D9"/>
          </w:tcPr>
          <w:p w14:paraId="31865E29" w14:textId="77777777" w:rsidR="00DB22E7" w:rsidRPr="00AE33FC" w:rsidRDefault="00DB22E7" w:rsidP="001767F3">
            <w:pPr>
              <w:tabs>
                <w:tab w:val="left" w:pos="426"/>
              </w:tabs>
              <w:jc w:val="center"/>
              <w:rPr>
                <w:rFonts w:ascii="Times New Roman" w:hAnsi="Times New Roman" w:cs="Times New Roman"/>
                <w:b/>
                <w:bCs/>
                <w:kern w:val="32"/>
                <w:lang w:eastAsia="pl-PL"/>
              </w:rPr>
            </w:pPr>
            <w:r w:rsidRPr="00AE33FC">
              <w:rPr>
                <w:rFonts w:ascii="Times New Roman" w:hAnsi="Times New Roman" w:cs="Times New Roman"/>
                <w:b/>
                <w:bCs/>
                <w:kern w:val="32"/>
                <w:lang w:eastAsia="pl-PL"/>
              </w:rPr>
              <w:t>GKY</w:t>
            </w:r>
          </w:p>
        </w:tc>
        <w:tc>
          <w:tcPr>
            <w:tcW w:w="1511" w:type="dxa"/>
            <w:shd w:val="clear" w:color="auto" w:fill="D9D9D9" w:themeFill="background1" w:themeFillShade="D9"/>
          </w:tcPr>
          <w:p w14:paraId="0AD714A1" w14:textId="77777777" w:rsidR="00DB22E7" w:rsidRPr="00AE33FC" w:rsidRDefault="00DB22E7" w:rsidP="001767F3">
            <w:pPr>
              <w:tabs>
                <w:tab w:val="left" w:pos="426"/>
              </w:tabs>
              <w:jc w:val="center"/>
              <w:rPr>
                <w:rFonts w:ascii="Times New Roman" w:hAnsi="Times New Roman" w:cs="Times New Roman"/>
                <w:b/>
                <w:bCs/>
                <w:kern w:val="32"/>
                <w:lang w:eastAsia="pl-PL"/>
              </w:rPr>
            </w:pPr>
            <w:r w:rsidRPr="00AE33FC">
              <w:rPr>
                <w:rFonts w:ascii="Times New Roman" w:hAnsi="Times New Roman" w:cs="Times New Roman"/>
                <w:b/>
                <w:bCs/>
                <w:kern w:val="32"/>
                <w:lang w:eastAsia="pl-PL"/>
              </w:rPr>
              <w:t>GKX</w:t>
            </w:r>
          </w:p>
        </w:tc>
      </w:tr>
      <w:tr w:rsidR="00AE33FC" w:rsidRPr="00AE33FC" w14:paraId="7113A657" w14:textId="77777777" w:rsidTr="001767F3">
        <w:tc>
          <w:tcPr>
            <w:tcW w:w="1510" w:type="dxa"/>
          </w:tcPr>
          <w:p w14:paraId="260041FE"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IM1</w:t>
            </w:r>
          </w:p>
        </w:tc>
        <w:tc>
          <w:tcPr>
            <w:tcW w:w="1510" w:type="dxa"/>
          </w:tcPr>
          <w:p w14:paraId="72F077D3"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JZ</w:t>
            </w:r>
          </w:p>
        </w:tc>
        <w:tc>
          <w:tcPr>
            <w:tcW w:w="1510" w:type="dxa"/>
          </w:tcPr>
          <w:p w14:paraId="0E31CF98"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Babinci 51</w:t>
            </w:r>
          </w:p>
        </w:tc>
        <w:tc>
          <w:tcPr>
            <w:tcW w:w="1510" w:type="dxa"/>
          </w:tcPr>
          <w:p w14:paraId="27F5AA1A"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100</w:t>
            </w:r>
          </w:p>
        </w:tc>
        <w:tc>
          <w:tcPr>
            <w:tcW w:w="1511" w:type="dxa"/>
          </w:tcPr>
          <w:p w14:paraId="168B5D8C"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rPr>
              <w:t>592449</w:t>
            </w:r>
          </w:p>
        </w:tc>
        <w:tc>
          <w:tcPr>
            <w:tcW w:w="1511" w:type="dxa"/>
          </w:tcPr>
          <w:p w14:paraId="7B907CE0"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rPr>
              <w:t>156362</w:t>
            </w:r>
          </w:p>
        </w:tc>
      </w:tr>
      <w:tr w:rsidR="00AE33FC" w:rsidRPr="00AE33FC" w14:paraId="4955B1DC" w14:textId="77777777" w:rsidTr="001767F3">
        <w:tc>
          <w:tcPr>
            <w:tcW w:w="1510" w:type="dxa"/>
          </w:tcPr>
          <w:p w14:paraId="19E1594F"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IM2</w:t>
            </w:r>
          </w:p>
        </w:tc>
        <w:tc>
          <w:tcPr>
            <w:tcW w:w="1510" w:type="dxa"/>
          </w:tcPr>
          <w:p w14:paraId="752BEF5B"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JV</w:t>
            </w:r>
          </w:p>
        </w:tc>
        <w:tc>
          <w:tcPr>
            <w:tcW w:w="1510" w:type="dxa"/>
          </w:tcPr>
          <w:p w14:paraId="318A7716"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Cven 81</w:t>
            </w:r>
          </w:p>
        </w:tc>
        <w:tc>
          <w:tcPr>
            <w:tcW w:w="1510" w:type="dxa"/>
          </w:tcPr>
          <w:p w14:paraId="280758BE"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982</w:t>
            </w:r>
          </w:p>
        </w:tc>
        <w:tc>
          <w:tcPr>
            <w:tcW w:w="1511" w:type="dxa"/>
          </w:tcPr>
          <w:p w14:paraId="3CE42B05"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rPr>
              <w:t>593408</w:t>
            </w:r>
          </w:p>
        </w:tc>
        <w:tc>
          <w:tcPr>
            <w:tcW w:w="1511" w:type="dxa"/>
          </w:tcPr>
          <w:p w14:paraId="185328EC"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rPr>
              <w:t>155775</w:t>
            </w:r>
          </w:p>
        </w:tc>
      </w:tr>
      <w:tr w:rsidR="00DB22E7" w:rsidRPr="00AE33FC" w14:paraId="0DA45347" w14:textId="77777777" w:rsidTr="001767F3">
        <w:tc>
          <w:tcPr>
            <w:tcW w:w="1510" w:type="dxa"/>
          </w:tcPr>
          <w:p w14:paraId="779533BD"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IM3</w:t>
            </w:r>
          </w:p>
        </w:tc>
        <w:tc>
          <w:tcPr>
            <w:tcW w:w="1510" w:type="dxa"/>
          </w:tcPr>
          <w:p w14:paraId="31EECC4D"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SV</w:t>
            </w:r>
          </w:p>
        </w:tc>
        <w:tc>
          <w:tcPr>
            <w:tcW w:w="1510" w:type="dxa"/>
          </w:tcPr>
          <w:p w14:paraId="31207C84"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Cven 11</w:t>
            </w:r>
          </w:p>
        </w:tc>
        <w:tc>
          <w:tcPr>
            <w:tcW w:w="1510" w:type="dxa"/>
          </w:tcPr>
          <w:p w14:paraId="4655A5ED"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715</w:t>
            </w:r>
          </w:p>
        </w:tc>
        <w:tc>
          <w:tcPr>
            <w:tcW w:w="1511" w:type="dxa"/>
          </w:tcPr>
          <w:p w14:paraId="5ECB43FF"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rPr>
              <w:t>593303</w:t>
            </w:r>
          </w:p>
        </w:tc>
        <w:tc>
          <w:tcPr>
            <w:tcW w:w="1511" w:type="dxa"/>
          </w:tcPr>
          <w:p w14:paraId="36FC71BE"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rPr>
              <w:t>156661</w:t>
            </w:r>
          </w:p>
        </w:tc>
      </w:tr>
    </w:tbl>
    <w:p w14:paraId="741B88AE" w14:textId="77777777" w:rsidR="00DB22E7" w:rsidRPr="00AE33FC" w:rsidRDefault="00DB22E7" w:rsidP="00DB22E7">
      <w:pPr>
        <w:tabs>
          <w:tab w:val="left" w:pos="426"/>
        </w:tabs>
        <w:spacing w:after="0" w:line="240" w:lineRule="auto"/>
        <w:jc w:val="both"/>
        <w:rPr>
          <w:rFonts w:ascii="Times New Roman" w:hAnsi="Times New Roman" w:cs="Times New Roman"/>
          <w:kern w:val="32"/>
          <w:sz w:val="24"/>
          <w:szCs w:val="24"/>
          <w:lang w:eastAsia="pl-PL"/>
        </w:rPr>
      </w:pPr>
    </w:p>
    <w:p w14:paraId="5F577CC3" w14:textId="77777777" w:rsidR="00DB22E7" w:rsidRPr="00AE33FC" w:rsidRDefault="00DB22E7" w:rsidP="00DB22E7">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V spodnji tabeli so podani izračuni kazalcev hrupa pri najbližjih stanovanjskih objektih, ki izhajajo iz modelnega izračuna.</w:t>
      </w:r>
    </w:p>
    <w:p w14:paraId="3A5A20ED" w14:textId="77777777" w:rsidR="00DB22E7" w:rsidRPr="00AE33FC" w:rsidRDefault="00DB22E7" w:rsidP="00DB22E7">
      <w:pPr>
        <w:tabs>
          <w:tab w:val="left" w:pos="426"/>
        </w:tabs>
        <w:spacing w:after="0" w:line="240" w:lineRule="auto"/>
        <w:jc w:val="both"/>
        <w:rPr>
          <w:rFonts w:ascii="Times New Roman" w:hAnsi="Times New Roman" w:cs="Times New Roman"/>
          <w:kern w:val="32"/>
          <w:sz w:val="24"/>
          <w:szCs w:val="24"/>
          <w:lang w:eastAsia="pl-PL"/>
        </w:rPr>
      </w:pPr>
    </w:p>
    <w:p w14:paraId="2EAE0701" w14:textId="77777777" w:rsidR="00DB22E7" w:rsidRPr="00AE33FC" w:rsidRDefault="00DB22E7" w:rsidP="00DB22E7">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Tabela 2: Izračun kazalcev hrupa pri najbližjih stanovanjskih objektih</w:t>
      </w:r>
    </w:p>
    <w:tbl>
      <w:tblPr>
        <w:tblStyle w:val="Tabelamrea"/>
        <w:tblW w:w="0" w:type="auto"/>
        <w:tblLook w:val="04A0" w:firstRow="1" w:lastRow="0" w:firstColumn="1" w:lastColumn="0" w:noHBand="0" w:noVBand="1"/>
      </w:tblPr>
      <w:tblGrid>
        <w:gridCol w:w="1406"/>
        <w:gridCol w:w="957"/>
        <w:gridCol w:w="957"/>
        <w:gridCol w:w="957"/>
        <w:gridCol w:w="957"/>
        <w:gridCol w:w="957"/>
        <w:gridCol w:w="957"/>
        <w:gridCol w:w="957"/>
        <w:gridCol w:w="957"/>
      </w:tblGrid>
      <w:tr w:rsidR="00AE33FC" w:rsidRPr="00AE33FC" w14:paraId="7616BDE8" w14:textId="77777777" w:rsidTr="001767F3">
        <w:trPr>
          <w:trHeight w:val="253"/>
        </w:trPr>
        <w:tc>
          <w:tcPr>
            <w:tcW w:w="1406" w:type="dxa"/>
            <w:vMerge w:val="restart"/>
            <w:shd w:val="clear" w:color="auto" w:fill="D9D9D9" w:themeFill="background1" w:themeFillShade="D9"/>
          </w:tcPr>
          <w:p w14:paraId="654F8235" w14:textId="77777777" w:rsidR="00DB22E7" w:rsidRPr="00AE33FC" w:rsidRDefault="00DB22E7" w:rsidP="001767F3">
            <w:pPr>
              <w:tabs>
                <w:tab w:val="left" w:pos="426"/>
              </w:tabs>
              <w:jc w:val="center"/>
              <w:rPr>
                <w:rFonts w:ascii="Times New Roman" w:hAnsi="Times New Roman" w:cs="Times New Roman"/>
                <w:b/>
                <w:bCs/>
                <w:kern w:val="32"/>
                <w:lang w:eastAsia="pl-PL"/>
              </w:rPr>
            </w:pPr>
            <w:r w:rsidRPr="00AE33FC">
              <w:rPr>
                <w:rFonts w:ascii="Times New Roman" w:hAnsi="Times New Roman" w:cs="Times New Roman"/>
                <w:b/>
                <w:bCs/>
                <w:kern w:val="32"/>
                <w:lang w:eastAsia="pl-PL"/>
              </w:rPr>
              <w:t xml:space="preserve">Oznaka </w:t>
            </w:r>
            <w:proofErr w:type="spellStart"/>
            <w:r w:rsidRPr="00AE33FC">
              <w:rPr>
                <w:rFonts w:ascii="Times New Roman" w:hAnsi="Times New Roman" w:cs="Times New Roman"/>
                <w:b/>
                <w:bCs/>
                <w:kern w:val="32"/>
                <w:lang w:eastAsia="pl-PL"/>
              </w:rPr>
              <w:t>imisijskega</w:t>
            </w:r>
            <w:proofErr w:type="spellEnd"/>
            <w:r w:rsidRPr="00AE33FC">
              <w:rPr>
                <w:rFonts w:ascii="Times New Roman" w:hAnsi="Times New Roman" w:cs="Times New Roman"/>
                <w:b/>
                <w:bCs/>
                <w:kern w:val="32"/>
                <w:lang w:eastAsia="pl-PL"/>
              </w:rPr>
              <w:t xml:space="preserve"> mesta</w:t>
            </w:r>
          </w:p>
        </w:tc>
        <w:tc>
          <w:tcPr>
            <w:tcW w:w="957" w:type="dxa"/>
            <w:shd w:val="clear" w:color="auto" w:fill="D9D9D9" w:themeFill="background1" w:themeFillShade="D9"/>
          </w:tcPr>
          <w:p w14:paraId="36432B15" w14:textId="77777777" w:rsidR="00DB22E7" w:rsidRPr="00AE33FC" w:rsidRDefault="00DB22E7" w:rsidP="001767F3">
            <w:pPr>
              <w:tabs>
                <w:tab w:val="left" w:pos="426"/>
              </w:tabs>
              <w:jc w:val="center"/>
              <w:rPr>
                <w:rFonts w:ascii="Times New Roman" w:hAnsi="Times New Roman" w:cs="Times New Roman"/>
                <w:b/>
                <w:bCs/>
                <w:kern w:val="32"/>
                <w:lang w:eastAsia="pl-PL"/>
              </w:rPr>
            </w:pPr>
            <w:r w:rsidRPr="00AE33FC">
              <w:rPr>
                <w:rFonts w:ascii="Times New Roman" w:hAnsi="Times New Roman" w:cs="Times New Roman"/>
                <w:b/>
                <w:bCs/>
                <w:kern w:val="32"/>
                <w:lang w:eastAsia="pl-PL"/>
              </w:rPr>
              <w:t>Izračun</w:t>
            </w:r>
          </w:p>
        </w:tc>
        <w:tc>
          <w:tcPr>
            <w:tcW w:w="957" w:type="dxa"/>
            <w:shd w:val="clear" w:color="auto" w:fill="D9D9D9" w:themeFill="background1" w:themeFillShade="D9"/>
          </w:tcPr>
          <w:p w14:paraId="49D899D2" w14:textId="77777777" w:rsidR="00DB22E7" w:rsidRPr="00AE33FC" w:rsidRDefault="00DB22E7" w:rsidP="001767F3">
            <w:pPr>
              <w:tabs>
                <w:tab w:val="left" w:pos="426"/>
              </w:tabs>
              <w:jc w:val="center"/>
              <w:rPr>
                <w:rFonts w:ascii="Times New Roman" w:hAnsi="Times New Roman" w:cs="Times New Roman"/>
                <w:b/>
                <w:bCs/>
                <w:kern w:val="32"/>
                <w:lang w:eastAsia="pl-PL"/>
              </w:rPr>
            </w:pPr>
            <w:r w:rsidRPr="00AE33FC">
              <w:rPr>
                <w:rFonts w:ascii="Times New Roman" w:hAnsi="Times New Roman" w:cs="Times New Roman"/>
                <w:b/>
                <w:bCs/>
                <w:kern w:val="32"/>
                <w:lang w:eastAsia="pl-PL"/>
              </w:rPr>
              <w:t>Mejna</w:t>
            </w:r>
          </w:p>
        </w:tc>
        <w:tc>
          <w:tcPr>
            <w:tcW w:w="957" w:type="dxa"/>
            <w:shd w:val="clear" w:color="auto" w:fill="D9D9D9" w:themeFill="background1" w:themeFillShade="D9"/>
          </w:tcPr>
          <w:p w14:paraId="1591FB49" w14:textId="77777777" w:rsidR="00DB22E7" w:rsidRPr="00AE33FC" w:rsidRDefault="00DB22E7" w:rsidP="001767F3">
            <w:pPr>
              <w:tabs>
                <w:tab w:val="left" w:pos="426"/>
              </w:tabs>
              <w:jc w:val="center"/>
              <w:rPr>
                <w:rFonts w:ascii="Times New Roman" w:hAnsi="Times New Roman" w:cs="Times New Roman"/>
                <w:b/>
                <w:bCs/>
                <w:kern w:val="32"/>
                <w:lang w:eastAsia="pl-PL"/>
              </w:rPr>
            </w:pPr>
            <w:r w:rsidRPr="00AE33FC">
              <w:rPr>
                <w:rFonts w:ascii="Times New Roman" w:hAnsi="Times New Roman" w:cs="Times New Roman"/>
                <w:b/>
                <w:bCs/>
                <w:kern w:val="32"/>
                <w:lang w:eastAsia="pl-PL"/>
              </w:rPr>
              <w:t>Izračun</w:t>
            </w:r>
          </w:p>
        </w:tc>
        <w:tc>
          <w:tcPr>
            <w:tcW w:w="957" w:type="dxa"/>
            <w:shd w:val="clear" w:color="auto" w:fill="D9D9D9" w:themeFill="background1" w:themeFillShade="D9"/>
          </w:tcPr>
          <w:p w14:paraId="1C61EBE0" w14:textId="77777777" w:rsidR="00DB22E7" w:rsidRPr="00AE33FC" w:rsidRDefault="00DB22E7" w:rsidP="001767F3">
            <w:pPr>
              <w:tabs>
                <w:tab w:val="left" w:pos="426"/>
              </w:tabs>
              <w:jc w:val="center"/>
              <w:rPr>
                <w:rFonts w:ascii="Times New Roman" w:hAnsi="Times New Roman" w:cs="Times New Roman"/>
                <w:b/>
                <w:bCs/>
                <w:kern w:val="32"/>
                <w:lang w:eastAsia="pl-PL"/>
              </w:rPr>
            </w:pPr>
            <w:r w:rsidRPr="00AE33FC">
              <w:rPr>
                <w:rFonts w:ascii="Times New Roman" w:hAnsi="Times New Roman" w:cs="Times New Roman"/>
                <w:b/>
                <w:bCs/>
                <w:kern w:val="32"/>
                <w:lang w:eastAsia="pl-PL"/>
              </w:rPr>
              <w:t>Mejna</w:t>
            </w:r>
          </w:p>
        </w:tc>
        <w:tc>
          <w:tcPr>
            <w:tcW w:w="957" w:type="dxa"/>
            <w:shd w:val="clear" w:color="auto" w:fill="D9D9D9" w:themeFill="background1" w:themeFillShade="D9"/>
          </w:tcPr>
          <w:p w14:paraId="73A2A75F" w14:textId="77777777" w:rsidR="00DB22E7" w:rsidRPr="00AE33FC" w:rsidRDefault="00DB22E7" w:rsidP="001767F3">
            <w:pPr>
              <w:tabs>
                <w:tab w:val="left" w:pos="426"/>
              </w:tabs>
              <w:jc w:val="center"/>
              <w:rPr>
                <w:rFonts w:ascii="Times New Roman" w:hAnsi="Times New Roman" w:cs="Times New Roman"/>
                <w:b/>
                <w:bCs/>
                <w:kern w:val="32"/>
                <w:lang w:eastAsia="pl-PL"/>
              </w:rPr>
            </w:pPr>
            <w:r w:rsidRPr="00AE33FC">
              <w:rPr>
                <w:rFonts w:ascii="Times New Roman" w:hAnsi="Times New Roman" w:cs="Times New Roman"/>
                <w:b/>
                <w:bCs/>
                <w:kern w:val="32"/>
                <w:lang w:eastAsia="pl-PL"/>
              </w:rPr>
              <w:t>Izračun</w:t>
            </w:r>
          </w:p>
        </w:tc>
        <w:tc>
          <w:tcPr>
            <w:tcW w:w="957" w:type="dxa"/>
            <w:shd w:val="clear" w:color="auto" w:fill="D9D9D9" w:themeFill="background1" w:themeFillShade="D9"/>
          </w:tcPr>
          <w:p w14:paraId="41FBCDCA" w14:textId="77777777" w:rsidR="00DB22E7" w:rsidRPr="00AE33FC" w:rsidRDefault="00DB22E7" w:rsidP="001767F3">
            <w:pPr>
              <w:tabs>
                <w:tab w:val="left" w:pos="426"/>
              </w:tabs>
              <w:jc w:val="center"/>
              <w:rPr>
                <w:rFonts w:ascii="Times New Roman" w:hAnsi="Times New Roman" w:cs="Times New Roman"/>
                <w:b/>
                <w:bCs/>
                <w:kern w:val="32"/>
                <w:lang w:eastAsia="pl-PL"/>
              </w:rPr>
            </w:pPr>
            <w:r w:rsidRPr="00AE33FC">
              <w:rPr>
                <w:rFonts w:ascii="Times New Roman" w:hAnsi="Times New Roman" w:cs="Times New Roman"/>
                <w:b/>
                <w:bCs/>
                <w:kern w:val="32"/>
                <w:lang w:eastAsia="pl-PL"/>
              </w:rPr>
              <w:t>Mejna</w:t>
            </w:r>
          </w:p>
        </w:tc>
        <w:tc>
          <w:tcPr>
            <w:tcW w:w="957" w:type="dxa"/>
            <w:shd w:val="clear" w:color="auto" w:fill="D9D9D9" w:themeFill="background1" w:themeFillShade="D9"/>
          </w:tcPr>
          <w:p w14:paraId="741295F9" w14:textId="77777777" w:rsidR="00DB22E7" w:rsidRPr="00AE33FC" w:rsidRDefault="00DB22E7" w:rsidP="001767F3">
            <w:pPr>
              <w:tabs>
                <w:tab w:val="left" w:pos="426"/>
              </w:tabs>
              <w:jc w:val="center"/>
              <w:rPr>
                <w:rFonts w:ascii="Times New Roman" w:hAnsi="Times New Roman" w:cs="Times New Roman"/>
                <w:b/>
                <w:bCs/>
                <w:kern w:val="32"/>
                <w:lang w:eastAsia="pl-PL"/>
              </w:rPr>
            </w:pPr>
            <w:r w:rsidRPr="00AE33FC">
              <w:rPr>
                <w:rFonts w:ascii="Times New Roman" w:hAnsi="Times New Roman" w:cs="Times New Roman"/>
                <w:b/>
                <w:bCs/>
                <w:kern w:val="32"/>
                <w:lang w:eastAsia="pl-PL"/>
              </w:rPr>
              <w:t>Izračun</w:t>
            </w:r>
          </w:p>
        </w:tc>
        <w:tc>
          <w:tcPr>
            <w:tcW w:w="957" w:type="dxa"/>
            <w:shd w:val="clear" w:color="auto" w:fill="D9D9D9" w:themeFill="background1" w:themeFillShade="D9"/>
          </w:tcPr>
          <w:p w14:paraId="08105843" w14:textId="77777777" w:rsidR="00DB22E7" w:rsidRPr="00AE33FC" w:rsidRDefault="00DB22E7" w:rsidP="001767F3">
            <w:pPr>
              <w:tabs>
                <w:tab w:val="left" w:pos="426"/>
              </w:tabs>
              <w:jc w:val="center"/>
              <w:rPr>
                <w:rFonts w:ascii="Times New Roman" w:hAnsi="Times New Roman" w:cs="Times New Roman"/>
                <w:b/>
                <w:bCs/>
                <w:kern w:val="32"/>
                <w:lang w:eastAsia="pl-PL"/>
              </w:rPr>
            </w:pPr>
            <w:r w:rsidRPr="00AE33FC">
              <w:rPr>
                <w:rFonts w:ascii="Times New Roman" w:hAnsi="Times New Roman" w:cs="Times New Roman"/>
                <w:b/>
                <w:bCs/>
                <w:kern w:val="32"/>
                <w:lang w:eastAsia="pl-PL"/>
              </w:rPr>
              <w:t>Mejna</w:t>
            </w:r>
          </w:p>
        </w:tc>
      </w:tr>
      <w:tr w:rsidR="00AE33FC" w:rsidRPr="00AE33FC" w14:paraId="386ADBBA" w14:textId="77777777" w:rsidTr="001767F3">
        <w:trPr>
          <w:trHeight w:val="253"/>
        </w:trPr>
        <w:tc>
          <w:tcPr>
            <w:tcW w:w="1406" w:type="dxa"/>
            <w:vMerge/>
            <w:shd w:val="clear" w:color="auto" w:fill="D9D9D9" w:themeFill="background1" w:themeFillShade="D9"/>
          </w:tcPr>
          <w:p w14:paraId="618056A1" w14:textId="77777777" w:rsidR="00DB22E7" w:rsidRPr="00AE33FC" w:rsidRDefault="00DB22E7" w:rsidP="001767F3">
            <w:pPr>
              <w:tabs>
                <w:tab w:val="left" w:pos="426"/>
              </w:tabs>
              <w:jc w:val="both"/>
              <w:rPr>
                <w:rFonts w:ascii="Times New Roman" w:hAnsi="Times New Roman" w:cs="Times New Roman"/>
                <w:b/>
                <w:bCs/>
                <w:kern w:val="32"/>
                <w:lang w:eastAsia="pl-PL"/>
              </w:rPr>
            </w:pPr>
          </w:p>
        </w:tc>
        <w:tc>
          <w:tcPr>
            <w:tcW w:w="957" w:type="dxa"/>
            <w:shd w:val="clear" w:color="auto" w:fill="D9D9D9" w:themeFill="background1" w:themeFillShade="D9"/>
          </w:tcPr>
          <w:p w14:paraId="13884751" w14:textId="77777777" w:rsidR="00DB22E7" w:rsidRPr="00AE33FC" w:rsidRDefault="00DB22E7" w:rsidP="001767F3">
            <w:pPr>
              <w:tabs>
                <w:tab w:val="left" w:pos="426"/>
              </w:tabs>
              <w:jc w:val="center"/>
              <w:rPr>
                <w:rFonts w:ascii="Times New Roman" w:hAnsi="Times New Roman" w:cs="Times New Roman"/>
                <w:b/>
                <w:bCs/>
                <w:kern w:val="32"/>
                <w:lang w:eastAsia="pl-PL"/>
              </w:rPr>
            </w:pPr>
            <w:proofErr w:type="spellStart"/>
            <w:r w:rsidRPr="00AE33FC">
              <w:rPr>
                <w:rFonts w:ascii="Times New Roman" w:hAnsi="Times New Roman" w:cs="Times New Roman"/>
                <w:b/>
                <w:bCs/>
                <w:kern w:val="32"/>
                <w:lang w:eastAsia="pl-PL"/>
              </w:rPr>
              <w:t>L</w:t>
            </w:r>
            <w:r w:rsidRPr="00AE33FC">
              <w:rPr>
                <w:rFonts w:ascii="Times New Roman" w:hAnsi="Times New Roman" w:cs="Times New Roman"/>
                <w:b/>
                <w:bCs/>
                <w:kern w:val="32"/>
                <w:vertAlign w:val="subscript"/>
                <w:lang w:eastAsia="pl-PL"/>
              </w:rPr>
              <w:t>dan</w:t>
            </w:r>
            <w:proofErr w:type="spellEnd"/>
          </w:p>
        </w:tc>
        <w:tc>
          <w:tcPr>
            <w:tcW w:w="957" w:type="dxa"/>
            <w:shd w:val="clear" w:color="auto" w:fill="D9D9D9" w:themeFill="background1" w:themeFillShade="D9"/>
          </w:tcPr>
          <w:p w14:paraId="6E24A652" w14:textId="77777777" w:rsidR="00DB22E7" w:rsidRPr="00AE33FC" w:rsidRDefault="00DB22E7" w:rsidP="001767F3">
            <w:pPr>
              <w:tabs>
                <w:tab w:val="left" w:pos="426"/>
              </w:tabs>
              <w:jc w:val="center"/>
              <w:rPr>
                <w:rFonts w:ascii="Times New Roman" w:hAnsi="Times New Roman" w:cs="Times New Roman"/>
                <w:b/>
                <w:bCs/>
                <w:kern w:val="32"/>
                <w:lang w:eastAsia="pl-PL"/>
              </w:rPr>
            </w:pPr>
            <w:proofErr w:type="spellStart"/>
            <w:r w:rsidRPr="00AE33FC">
              <w:rPr>
                <w:rFonts w:ascii="Times New Roman" w:hAnsi="Times New Roman" w:cs="Times New Roman"/>
                <w:b/>
                <w:bCs/>
                <w:kern w:val="32"/>
                <w:lang w:eastAsia="pl-PL"/>
              </w:rPr>
              <w:t>L</w:t>
            </w:r>
            <w:r w:rsidRPr="00AE33FC">
              <w:rPr>
                <w:rFonts w:ascii="Times New Roman" w:hAnsi="Times New Roman" w:cs="Times New Roman"/>
                <w:b/>
                <w:bCs/>
                <w:kern w:val="32"/>
                <w:vertAlign w:val="subscript"/>
                <w:lang w:eastAsia="pl-PL"/>
              </w:rPr>
              <w:t>dan</w:t>
            </w:r>
            <w:proofErr w:type="spellEnd"/>
          </w:p>
        </w:tc>
        <w:tc>
          <w:tcPr>
            <w:tcW w:w="957" w:type="dxa"/>
            <w:shd w:val="clear" w:color="auto" w:fill="D9D9D9" w:themeFill="background1" w:themeFillShade="D9"/>
          </w:tcPr>
          <w:p w14:paraId="0F0D84F7" w14:textId="77777777" w:rsidR="00DB22E7" w:rsidRPr="00AE33FC" w:rsidRDefault="00DB22E7" w:rsidP="001767F3">
            <w:pPr>
              <w:tabs>
                <w:tab w:val="left" w:pos="426"/>
              </w:tabs>
              <w:jc w:val="center"/>
              <w:rPr>
                <w:rFonts w:ascii="Times New Roman" w:hAnsi="Times New Roman" w:cs="Times New Roman"/>
                <w:b/>
                <w:bCs/>
                <w:kern w:val="32"/>
                <w:vertAlign w:val="subscript"/>
                <w:lang w:eastAsia="pl-PL"/>
              </w:rPr>
            </w:pPr>
            <w:proofErr w:type="spellStart"/>
            <w:r w:rsidRPr="00AE33FC">
              <w:rPr>
                <w:rFonts w:ascii="Times New Roman" w:hAnsi="Times New Roman" w:cs="Times New Roman"/>
                <w:b/>
                <w:bCs/>
                <w:kern w:val="32"/>
                <w:lang w:eastAsia="pl-PL"/>
              </w:rPr>
              <w:t>L</w:t>
            </w:r>
            <w:r w:rsidRPr="00AE33FC">
              <w:rPr>
                <w:rFonts w:ascii="Times New Roman" w:hAnsi="Times New Roman" w:cs="Times New Roman"/>
                <w:b/>
                <w:bCs/>
                <w:kern w:val="32"/>
                <w:vertAlign w:val="subscript"/>
                <w:lang w:eastAsia="pl-PL"/>
              </w:rPr>
              <w:t>več</w:t>
            </w:r>
            <w:proofErr w:type="spellEnd"/>
          </w:p>
        </w:tc>
        <w:tc>
          <w:tcPr>
            <w:tcW w:w="957" w:type="dxa"/>
            <w:shd w:val="clear" w:color="auto" w:fill="D9D9D9" w:themeFill="background1" w:themeFillShade="D9"/>
          </w:tcPr>
          <w:p w14:paraId="14B29DDF" w14:textId="77777777" w:rsidR="00DB22E7" w:rsidRPr="00AE33FC" w:rsidRDefault="00DB22E7" w:rsidP="001767F3">
            <w:pPr>
              <w:tabs>
                <w:tab w:val="left" w:pos="426"/>
              </w:tabs>
              <w:jc w:val="center"/>
              <w:rPr>
                <w:rFonts w:ascii="Times New Roman" w:hAnsi="Times New Roman" w:cs="Times New Roman"/>
                <w:b/>
                <w:bCs/>
                <w:kern w:val="32"/>
                <w:lang w:eastAsia="pl-PL"/>
              </w:rPr>
            </w:pPr>
            <w:proofErr w:type="spellStart"/>
            <w:r w:rsidRPr="00AE33FC">
              <w:rPr>
                <w:rFonts w:ascii="Times New Roman" w:hAnsi="Times New Roman" w:cs="Times New Roman"/>
                <w:b/>
                <w:bCs/>
                <w:kern w:val="32"/>
                <w:lang w:eastAsia="pl-PL"/>
              </w:rPr>
              <w:t>L</w:t>
            </w:r>
            <w:r w:rsidRPr="00AE33FC">
              <w:rPr>
                <w:rFonts w:ascii="Times New Roman" w:hAnsi="Times New Roman" w:cs="Times New Roman"/>
                <w:b/>
                <w:bCs/>
                <w:kern w:val="32"/>
                <w:vertAlign w:val="subscript"/>
                <w:lang w:eastAsia="pl-PL"/>
              </w:rPr>
              <w:t>več</w:t>
            </w:r>
            <w:proofErr w:type="spellEnd"/>
          </w:p>
        </w:tc>
        <w:tc>
          <w:tcPr>
            <w:tcW w:w="957" w:type="dxa"/>
            <w:shd w:val="clear" w:color="auto" w:fill="D9D9D9" w:themeFill="background1" w:themeFillShade="D9"/>
          </w:tcPr>
          <w:p w14:paraId="235F38F3" w14:textId="77777777" w:rsidR="00DB22E7" w:rsidRPr="00AE33FC" w:rsidRDefault="00DB22E7" w:rsidP="001767F3">
            <w:pPr>
              <w:tabs>
                <w:tab w:val="left" w:pos="426"/>
              </w:tabs>
              <w:jc w:val="center"/>
              <w:rPr>
                <w:rFonts w:ascii="Times New Roman" w:hAnsi="Times New Roman" w:cs="Times New Roman"/>
                <w:b/>
                <w:bCs/>
                <w:kern w:val="32"/>
                <w:lang w:eastAsia="pl-PL"/>
              </w:rPr>
            </w:pPr>
            <w:proofErr w:type="spellStart"/>
            <w:r w:rsidRPr="00AE33FC">
              <w:rPr>
                <w:rFonts w:ascii="Times New Roman" w:hAnsi="Times New Roman" w:cs="Times New Roman"/>
                <w:b/>
                <w:bCs/>
                <w:kern w:val="32"/>
                <w:lang w:eastAsia="pl-PL"/>
              </w:rPr>
              <w:t>L</w:t>
            </w:r>
            <w:r w:rsidRPr="00AE33FC">
              <w:rPr>
                <w:rFonts w:ascii="Times New Roman" w:hAnsi="Times New Roman" w:cs="Times New Roman"/>
                <w:b/>
                <w:bCs/>
                <w:kern w:val="32"/>
                <w:vertAlign w:val="subscript"/>
                <w:lang w:eastAsia="pl-PL"/>
              </w:rPr>
              <w:t>noč</w:t>
            </w:r>
            <w:proofErr w:type="spellEnd"/>
          </w:p>
        </w:tc>
        <w:tc>
          <w:tcPr>
            <w:tcW w:w="957" w:type="dxa"/>
            <w:shd w:val="clear" w:color="auto" w:fill="D9D9D9" w:themeFill="background1" w:themeFillShade="D9"/>
          </w:tcPr>
          <w:p w14:paraId="171879F4" w14:textId="77777777" w:rsidR="00DB22E7" w:rsidRPr="00AE33FC" w:rsidRDefault="00DB22E7" w:rsidP="001767F3">
            <w:pPr>
              <w:tabs>
                <w:tab w:val="left" w:pos="426"/>
              </w:tabs>
              <w:jc w:val="center"/>
              <w:rPr>
                <w:rFonts w:ascii="Times New Roman" w:hAnsi="Times New Roman" w:cs="Times New Roman"/>
                <w:b/>
                <w:bCs/>
                <w:kern w:val="32"/>
                <w:lang w:eastAsia="pl-PL"/>
              </w:rPr>
            </w:pPr>
            <w:proofErr w:type="spellStart"/>
            <w:r w:rsidRPr="00AE33FC">
              <w:rPr>
                <w:rFonts w:ascii="Times New Roman" w:hAnsi="Times New Roman" w:cs="Times New Roman"/>
                <w:b/>
                <w:bCs/>
                <w:kern w:val="32"/>
                <w:lang w:eastAsia="pl-PL"/>
              </w:rPr>
              <w:t>L</w:t>
            </w:r>
            <w:r w:rsidRPr="00AE33FC">
              <w:rPr>
                <w:rFonts w:ascii="Times New Roman" w:hAnsi="Times New Roman" w:cs="Times New Roman"/>
                <w:b/>
                <w:bCs/>
                <w:kern w:val="32"/>
                <w:vertAlign w:val="subscript"/>
                <w:lang w:eastAsia="pl-PL"/>
              </w:rPr>
              <w:t>noč</w:t>
            </w:r>
            <w:proofErr w:type="spellEnd"/>
          </w:p>
        </w:tc>
        <w:tc>
          <w:tcPr>
            <w:tcW w:w="957" w:type="dxa"/>
            <w:shd w:val="clear" w:color="auto" w:fill="D9D9D9" w:themeFill="background1" w:themeFillShade="D9"/>
          </w:tcPr>
          <w:p w14:paraId="210B378C" w14:textId="77777777" w:rsidR="00DB22E7" w:rsidRPr="00AE33FC" w:rsidRDefault="00DB22E7" w:rsidP="001767F3">
            <w:pPr>
              <w:tabs>
                <w:tab w:val="left" w:pos="426"/>
              </w:tabs>
              <w:jc w:val="center"/>
              <w:rPr>
                <w:rFonts w:ascii="Times New Roman" w:hAnsi="Times New Roman" w:cs="Times New Roman"/>
                <w:b/>
                <w:bCs/>
                <w:kern w:val="32"/>
                <w:lang w:eastAsia="pl-PL"/>
              </w:rPr>
            </w:pPr>
            <w:proofErr w:type="spellStart"/>
            <w:r w:rsidRPr="00AE33FC">
              <w:rPr>
                <w:rFonts w:ascii="Times New Roman" w:hAnsi="Times New Roman" w:cs="Times New Roman"/>
                <w:b/>
                <w:bCs/>
                <w:kern w:val="32"/>
                <w:lang w:eastAsia="pl-PL"/>
              </w:rPr>
              <w:t>L</w:t>
            </w:r>
            <w:r w:rsidRPr="00AE33FC">
              <w:rPr>
                <w:rFonts w:ascii="Times New Roman" w:hAnsi="Times New Roman" w:cs="Times New Roman"/>
                <w:b/>
                <w:bCs/>
                <w:kern w:val="32"/>
                <w:vertAlign w:val="subscript"/>
                <w:lang w:eastAsia="pl-PL"/>
              </w:rPr>
              <w:t>dvn</w:t>
            </w:r>
            <w:proofErr w:type="spellEnd"/>
          </w:p>
        </w:tc>
        <w:tc>
          <w:tcPr>
            <w:tcW w:w="957" w:type="dxa"/>
            <w:shd w:val="clear" w:color="auto" w:fill="D9D9D9" w:themeFill="background1" w:themeFillShade="D9"/>
          </w:tcPr>
          <w:p w14:paraId="465EA849" w14:textId="77777777" w:rsidR="00DB22E7" w:rsidRPr="00AE33FC" w:rsidRDefault="00DB22E7" w:rsidP="001767F3">
            <w:pPr>
              <w:tabs>
                <w:tab w:val="left" w:pos="426"/>
              </w:tabs>
              <w:jc w:val="center"/>
              <w:rPr>
                <w:rFonts w:ascii="Times New Roman" w:hAnsi="Times New Roman" w:cs="Times New Roman"/>
                <w:b/>
                <w:bCs/>
                <w:kern w:val="32"/>
                <w:lang w:eastAsia="pl-PL"/>
              </w:rPr>
            </w:pPr>
            <w:proofErr w:type="spellStart"/>
            <w:r w:rsidRPr="00AE33FC">
              <w:rPr>
                <w:rFonts w:ascii="Times New Roman" w:hAnsi="Times New Roman" w:cs="Times New Roman"/>
                <w:b/>
                <w:bCs/>
                <w:kern w:val="32"/>
                <w:lang w:eastAsia="pl-PL"/>
              </w:rPr>
              <w:t>L</w:t>
            </w:r>
            <w:r w:rsidRPr="00AE33FC">
              <w:rPr>
                <w:rFonts w:ascii="Times New Roman" w:hAnsi="Times New Roman" w:cs="Times New Roman"/>
                <w:b/>
                <w:bCs/>
                <w:kern w:val="32"/>
                <w:vertAlign w:val="subscript"/>
                <w:lang w:eastAsia="pl-PL"/>
              </w:rPr>
              <w:t>dvn</w:t>
            </w:r>
            <w:proofErr w:type="spellEnd"/>
          </w:p>
        </w:tc>
      </w:tr>
      <w:tr w:rsidR="00AE33FC" w:rsidRPr="00AE33FC" w14:paraId="3EED638A" w14:textId="77777777" w:rsidTr="001767F3">
        <w:tc>
          <w:tcPr>
            <w:tcW w:w="1406" w:type="dxa"/>
          </w:tcPr>
          <w:p w14:paraId="767C34ED"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IM1</w:t>
            </w:r>
          </w:p>
        </w:tc>
        <w:tc>
          <w:tcPr>
            <w:tcW w:w="957" w:type="dxa"/>
          </w:tcPr>
          <w:p w14:paraId="16075772"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45,2</w:t>
            </w:r>
          </w:p>
        </w:tc>
        <w:tc>
          <w:tcPr>
            <w:tcW w:w="957" w:type="dxa"/>
            <w:shd w:val="clear" w:color="auto" w:fill="D9D9D9" w:themeFill="background1" w:themeFillShade="D9"/>
          </w:tcPr>
          <w:p w14:paraId="32B260E5"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58</w:t>
            </w:r>
          </w:p>
        </w:tc>
        <w:tc>
          <w:tcPr>
            <w:tcW w:w="957" w:type="dxa"/>
          </w:tcPr>
          <w:p w14:paraId="003BF8AD"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45,2</w:t>
            </w:r>
          </w:p>
        </w:tc>
        <w:tc>
          <w:tcPr>
            <w:tcW w:w="957" w:type="dxa"/>
            <w:shd w:val="clear" w:color="auto" w:fill="D9D9D9" w:themeFill="background1" w:themeFillShade="D9"/>
          </w:tcPr>
          <w:p w14:paraId="17BFC344"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53</w:t>
            </w:r>
          </w:p>
        </w:tc>
        <w:tc>
          <w:tcPr>
            <w:tcW w:w="957" w:type="dxa"/>
          </w:tcPr>
          <w:p w14:paraId="32B2C6F2"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45,2</w:t>
            </w:r>
          </w:p>
        </w:tc>
        <w:tc>
          <w:tcPr>
            <w:tcW w:w="957" w:type="dxa"/>
            <w:shd w:val="clear" w:color="auto" w:fill="D9D9D9" w:themeFill="background1" w:themeFillShade="D9"/>
          </w:tcPr>
          <w:p w14:paraId="0F86FF73"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48</w:t>
            </w:r>
          </w:p>
        </w:tc>
        <w:tc>
          <w:tcPr>
            <w:tcW w:w="957" w:type="dxa"/>
          </w:tcPr>
          <w:p w14:paraId="49029A0C"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51,6</w:t>
            </w:r>
          </w:p>
        </w:tc>
        <w:tc>
          <w:tcPr>
            <w:tcW w:w="957" w:type="dxa"/>
            <w:shd w:val="clear" w:color="auto" w:fill="D9D9D9" w:themeFill="background1" w:themeFillShade="D9"/>
          </w:tcPr>
          <w:p w14:paraId="03DC8BD7"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58</w:t>
            </w:r>
          </w:p>
        </w:tc>
      </w:tr>
      <w:tr w:rsidR="00AE33FC" w:rsidRPr="00AE33FC" w14:paraId="64F642AE" w14:textId="77777777" w:rsidTr="001767F3">
        <w:tc>
          <w:tcPr>
            <w:tcW w:w="1406" w:type="dxa"/>
          </w:tcPr>
          <w:p w14:paraId="341073F5"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IM2</w:t>
            </w:r>
          </w:p>
        </w:tc>
        <w:tc>
          <w:tcPr>
            <w:tcW w:w="957" w:type="dxa"/>
          </w:tcPr>
          <w:p w14:paraId="763D5B23"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26,7</w:t>
            </w:r>
          </w:p>
        </w:tc>
        <w:tc>
          <w:tcPr>
            <w:tcW w:w="957" w:type="dxa"/>
            <w:shd w:val="clear" w:color="auto" w:fill="D9D9D9" w:themeFill="background1" w:themeFillShade="D9"/>
          </w:tcPr>
          <w:p w14:paraId="2ADE4574"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58</w:t>
            </w:r>
          </w:p>
        </w:tc>
        <w:tc>
          <w:tcPr>
            <w:tcW w:w="957" w:type="dxa"/>
          </w:tcPr>
          <w:p w14:paraId="2C1B30CF"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26,7</w:t>
            </w:r>
          </w:p>
        </w:tc>
        <w:tc>
          <w:tcPr>
            <w:tcW w:w="957" w:type="dxa"/>
            <w:shd w:val="clear" w:color="auto" w:fill="D9D9D9" w:themeFill="background1" w:themeFillShade="D9"/>
          </w:tcPr>
          <w:p w14:paraId="2A2C3B7C"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53</w:t>
            </w:r>
          </w:p>
        </w:tc>
        <w:tc>
          <w:tcPr>
            <w:tcW w:w="957" w:type="dxa"/>
          </w:tcPr>
          <w:p w14:paraId="7DF2C60E"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26,7</w:t>
            </w:r>
          </w:p>
        </w:tc>
        <w:tc>
          <w:tcPr>
            <w:tcW w:w="957" w:type="dxa"/>
            <w:shd w:val="clear" w:color="auto" w:fill="D9D9D9" w:themeFill="background1" w:themeFillShade="D9"/>
          </w:tcPr>
          <w:p w14:paraId="65A50843"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48</w:t>
            </w:r>
          </w:p>
        </w:tc>
        <w:tc>
          <w:tcPr>
            <w:tcW w:w="957" w:type="dxa"/>
          </w:tcPr>
          <w:p w14:paraId="073AD1E1"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33,1</w:t>
            </w:r>
          </w:p>
        </w:tc>
        <w:tc>
          <w:tcPr>
            <w:tcW w:w="957" w:type="dxa"/>
            <w:shd w:val="clear" w:color="auto" w:fill="D9D9D9" w:themeFill="background1" w:themeFillShade="D9"/>
          </w:tcPr>
          <w:p w14:paraId="7692488D"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58</w:t>
            </w:r>
          </w:p>
        </w:tc>
      </w:tr>
      <w:tr w:rsidR="00AE33FC" w:rsidRPr="00AE33FC" w14:paraId="738138D5" w14:textId="77777777" w:rsidTr="001767F3">
        <w:tc>
          <w:tcPr>
            <w:tcW w:w="1406" w:type="dxa"/>
          </w:tcPr>
          <w:p w14:paraId="5668F7FC"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IM3</w:t>
            </w:r>
          </w:p>
        </w:tc>
        <w:tc>
          <w:tcPr>
            <w:tcW w:w="957" w:type="dxa"/>
          </w:tcPr>
          <w:p w14:paraId="13FE522B"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31,0</w:t>
            </w:r>
          </w:p>
        </w:tc>
        <w:tc>
          <w:tcPr>
            <w:tcW w:w="957" w:type="dxa"/>
            <w:shd w:val="clear" w:color="auto" w:fill="D9D9D9" w:themeFill="background1" w:themeFillShade="D9"/>
          </w:tcPr>
          <w:p w14:paraId="1EA30A60"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58</w:t>
            </w:r>
          </w:p>
        </w:tc>
        <w:tc>
          <w:tcPr>
            <w:tcW w:w="957" w:type="dxa"/>
          </w:tcPr>
          <w:p w14:paraId="6FD1B4AD"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31,0</w:t>
            </w:r>
          </w:p>
        </w:tc>
        <w:tc>
          <w:tcPr>
            <w:tcW w:w="957" w:type="dxa"/>
            <w:shd w:val="clear" w:color="auto" w:fill="D9D9D9" w:themeFill="background1" w:themeFillShade="D9"/>
          </w:tcPr>
          <w:p w14:paraId="5B0D4CB4"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53</w:t>
            </w:r>
          </w:p>
        </w:tc>
        <w:tc>
          <w:tcPr>
            <w:tcW w:w="957" w:type="dxa"/>
          </w:tcPr>
          <w:p w14:paraId="284478F9"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31,0</w:t>
            </w:r>
          </w:p>
        </w:tc>
        <w:tc>
          <w:tcPr>
            <w:tcW w:w="957" w:type="dxa"/>
            <w:shd w:val="clear" w:color="auto" w:fill="D9D9D9" w:themeFill="background1" w:themeFillShade="D9"/>
          </w:tcPr>
          <w:p w14:paraId="65E1AB4B"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48</w:t>
            </w:r>
          </w:p>
        </w:tc>
        <w:tc>
          <w:tcPr>
            <w:tcW w:w="957" w:type="dxa"/>
          </w:tcPr>
          <w:p w14:paraId="1D7536FD"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37,4</w:t>
            </w:r>
          </w:p>
        </w:tc>
        <w:tc>
          <w:tcPr>
            <w:tcW w:w="957" w:type="dxa"/>
            <w:shd w:val="clear" w:color="auto" w:fill="D9D9D9" w:themeFill="background1" w:themeFillShade="D9"/>
          </w:tcPr>
          <w:p w14:paraId="34CB3A1D" w14:textId="77777777" w:rsidR="00DB22E7" w:rsidRPr="00AE33FC" w:rsidRDefault="00DB22E7" w:rsidP="001767F3">
            <w:pPr>
              <w:tabs>
                <w:tab w:val="left" w:pos="426"/>
              </w:tabs>
              <w:jc w:val="center"/>
              <w:rPr>
                <w:rFonts w:ascii="Times New Roman" w:hAnsi="Times New Roman" w:cs="Times New Roman"/>
                <w:kern w:val="32"/>
                <w:lang w:eastAsia="pl-PL"/>
              </w:rPr>
            </w:pPr>
            <w:r w:rsidRPr="00AE33FC">
              <w:rPr>
                <w:rFonts w:ascii="Times New Roman" w:hAnsi="Times New Roman" w:cs="Times New Roman"/>
                <w:kern w:val="32"/>
                <w:lang w:eastAsia="pl-PL"/>
              </w:rPr>
              <w:t>58</w:t>
            </w:r>
          </w:p>
        </w:tc>
      </w:tr>
    </w:tbl>
    <w:p w14:paraId="3F6E3C77" w14:textId="77777777" w:rsidR="00DB22E7" w:rsidRPr="00AE33FC" w:rsidRDefault="00DB22E7" w:rsidP="00DB22E7">
      <w:pPr>
        <w:tabs>
          <w:tab w:val="left" w:pos="426"/>
        </w:tabs>
        <w:spacing w:after="0" w:line="240" w:lineRule="auto"/>
        <w:jc w:val="both"/>
        <w:rPr>
          <w:rFonts w:ascii="Times New Roman" w:hAnsi="Times New Roman" w:cs="Times New Roman"/>
          <w:kern w:val="32"/>
          <w:sz w:val="24"/>
          <w:szCs w:val="24"/>
          <w:lang w:eastAsia="pl-PL"/>
        </w:rPr>
      </w:pPr>
    </w:p>
    <w:p w14:paraId="03126917" w14:textId="77777777" w:rsidR="00DB22E7" w:rsidRPr="00AE33FC" w:rsidRDefault="00DB22E7" w:rsidP="00DB22E7">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V izračunu je bilo predvideno obratovanje vseh ventilatorjev 24 ur na dan. Takšna situacija predstavlja najslabši scenarije, kar pa v praksi, nikoli ni doseženo.</w:t>
      </w:r>
    </w:p>
    <w:p w14:paraId="7456523F" w14:textId="77777777" w:rsidR="00DB22E7" w:rsidRPr="00AE33FC" w:rsidRDefault="00DB22E7" w:rsidP="00DB22E7">
      <w:pPr>
        <w:tabs>
          <w:tab w:val="left" w:pos="426"/>
        </w:tabs>
        <w:spacing w:after="0" w:line="240" w:lineRule="auto"/>
        <w:jc w:val="both"/>
        <w:rPr>
          <w:rFonts w:ascii="Times New Roman" w:hAnsi="Times New Roman" w:cs="Times New Roman"/>
          <w:kern w:val="32"/>
          <w:sz w:val="24"/>
          <w:szCs w:val="24"/>
          <w:lang w:eastAsia="pl-PL"/>
        </w:rPr>
      </w:pPr>
    </w:p>
    <w:p w14:paraId="2E9E3240" w14:textId="77777777" w:rsidR="00DB22E7" w:rsidRPr="00AE33FC" w:rsidRDefault="00DB22E7" w:rsidP="00DB22E7">
      <w:pPr>
        <w:tabs>
          <w:tab w:val="left" w:pos="426"/>
        </w:tabs>
        <w:spacing w:after="0" w:line="240" w:lineRule="auto"/>
        <w:jc w:val="both"/>
        <w:rPr>
          <w:rFonts w:ascii="Times New Roman" w:hAnsi="Times New Roman" w:cs="Times New Roman"/>
          <w:kern w:val="32"/>
          <w:sz w:val="24"/>
          <w:szCs w:val="24"/>
          <w:vertAlign w:val="subscript"/>
          <w:lang w:eastAsia="pl-PL"/>
        </w:rPr>
      </w:pPr>
      <w:r w:rsidRPr="00AE33FC">
        <w:rPr>
          <w:rFonts w:ascii="Times New Roman" w:hAnsi="Times New Roman" w:cs="Times New Roman"/>
          <w:kern w:val="32"/>
          <w:sz w:val="24"/>
          <w:szCs w:val="24"/>
          <w:lang w:eastAsia="pl-PL"/>
        </w:rPr>
        <w:t xml:space="preserve">Kot je razvidno iz rezultatov modelnega izračuna v času obratovanja na ocenjevalnih mestih, ne bo prišlo do preseganja mejne vrednosti za </w:t>
      </w:r>
      <w:proofErr w:type="spellStart"/>
      <w:r w:rsidRPr="00AE33FC">
        <w:rPr>
          <w:rFonts w:ascii="Times New Roman" w:hAnsi="Times New Roman" w:cs="Times New Roman"/>
          <w:kern w:val="32"/>
          <w:sz w:val="24"/>
          <w:szCs w:val="24"/>
          <w:lang w:eastAsia="pl-PL"/>
        </w:rPr>
        <w:t>kazaledc</w:t>
      </w:r>
      <w:proofErr w:type="spellEnd"/>
      <w:r w:rsidRPr="00AE33FC">
        <w:rPr>
          <w:rFonts w:ascii="Times New Roman" w:hAnsi="Times New Roman" w:cs="Times New Roman"/>
          <w:kern w:val="32"/>
          <w:sz w:val="24"/>
          <w:szCs w:val="24"/>
          <w:lang w:eastAsia="pl-PL"/>
        </w:rPr>
        <w:t xml:space="preserve"> hrupa </w:t>
      </w:r>
      <w:proofErr w:type="spellStart"/>
      <w:r w:rsidRPr="00AE33FC">
        <w:rPr>
          <w:rFonts w:ascii="Times New Roman" w:hAnsi="Times New Roman" w:cs="Times New Roman"/>
          <w:kern w:val="32"/>
          <w:sz w:val="24"/>
          <w:szCs w:val="24"/>
          <w:lang w:eastAsia="pl-PL"/>
        </w:rPr>
        <w:t>L</w:t>
      </w:r>
      <w:r w:rsidRPr="00AE33FC">
        <w:rPr>
          <w:rFonts w:ascii="Times New Roman" w:hAnsi="Times New Roman" w:cs="Times New Roman"/>
          <w:kern w:val="32"/>
          <w:sz w:val="24"/>
          <w:szCs w:val="24"/>
          <w:vertAlign w:val="subscript"/>
          <w:lang w:eastAsia="pl-PL"/>
        </w:rPr>
        <w:t>dan</w:t>
      </w:r>
      <w:proofErr w:type="spellEnd"/>
      <w:r w:rsidRPr="00AE33FC">
        <w:rPr>
          <w:rFonts w:ascii="Times New Roman" w:hAnsi="Times New Roman" w:cs="Times New Roman"/>
          <w:kern w:val="32"/>
          <w:sz w:val="24"/>
          <w:szCs w:val="24"/>
          <w:lang w:eastAsia="pl-PL"/>
        </w:rPr>
        <w:t xml:space="preserve">, </w:t>
      </w:r>
      <w:proofErr w:type="spellStart"/>
      <w:r w:rsidRPr="00AE33FC">
        <w:rPr>
          <w:rFonts w:ascii="Times New Roman" w:hAnsi="Times New Roman" w:cs="Times New Roman"/>
          <w:kern w:val="32"/>
          <w:sz w:val="24"/>
          <w:szCs w:val="24"/>
          <w:lang w:eastAsia="pl-PL"/>
        </w:rPr>
        <w:t>L</w:t>
      </w:r>
      <w:r w:rsidRPr="00AE33FC">
        <w:rPr>
          <w:rFonts w:ascii="Times New Roman" w:hAnsi="Times New Roman" w:cs="Times New Roman"/>
          <w:kern w:val="32"/>
          <w:sz w:val="24"/>
          <w:szCs w:val="24"/>
          <w:vertAlign w:val="subscript"/>
          <w:lang w:eastAsia="pl-PL"/>
        </w:rPr>
        <w:t>večer</w:t>
      </w:r>
      <w:proofErr w:type="spellEnd"/>
      <w:r w:rsidRPr="00AE33FC">
        <w:rPr>
          <w:rFonts w:ascii="Times New Roman" w:hAnsi="Times New Roman" w:cs="Times New Roman"/>
          <w:kern w:val="32"/>
          <w:sz w:val="24"/>
          <w:szCs w:val="24"/>
          <w:lang w:eastAsia="pl-PL"/>
        </w:rPr>
        <w:t xml:space="preserve">, </w:t>
      </w:r>
      <w:proofErr w:type="spellStart"/>
      <w:r w:rsidRPr="00AE33FC">
        <w:rPr>
          <w:rFonts w:ascii="Times New Roman" w:hAnsi="Times New Roman" w:cs="Times New Roman"/>
          <w:kern w:val="32"/>
          <w:sz w:val="24"/>
          <w:szCs w:val="24"/>
          <w:lang w:eastAsia="pl-PL"/>
        </w:rPr>
        <w:t>L</w:t>
      </w:r>
      <w:r w:rsidRPr="00AE33FC">
        <w:rPr>
          <w:rFonts w:ascii="Times New Roman" w:hAnsi="Times New Roman" w:cs="Times New Roman"/>
          <w:kern w:val="32"/>
          <w:sz w:val="24"/>
          <w:szCs w:val="24"/>
          <w:vertAlign w:val="subscript"/>
          <w:lang w:eastAsia="pl-PL"/>
        </w:rPr>
        <w:t>noč</w:t>
      </w:r>
      <w:proofErr w:type="spellEnd"/>
      <w:r w:rsidRPr="00AE33FC">
        <w:rPr>
          <w:rFonts w:ascii="Times New Roman" w:hAnsi="Times New Roman" w:cs="Times New Roman"/>
          <w:kern w:val="32"/>
          <w:sz w:val="24"/>
          <w:szCs w:val="24"/>
          <w:lang w:eastAsia="pl-PL"/>
        </w:rPr>
        <w:t xml:space="preserve"> in </w:t>
      </w:r>
      <w:proofErr w:type="spellStart"/>
      <w:r w:rsidRPr="00AE33FC">
        <w:rPr>
          <w:rFonts w:ascii="Times New Roman" w:hAnsi="Times New Roman" w:cs="Times New Roman"/>
          <w:kern w:val="32"/>
          <w:sz w:val="24"/>
          <w:szCs w:val="24"/>
          <w:lang w:eastAsia="pl-PL"/>
        </w:rPr>
        <w:t>L</w:t>
      </w:r>
      <w:r w:rsidRPr="00AE33FC">
        <w:rPr>
          <w:rFonts w:ascii="Times New Roman" w:hAnsi="Times New Roman" w:cs="Times New Roman"/>
          <w:kern w:val="32"/>
          <w:sz w:val="24"/>
          <w:szCs w:val="24"/>
          <w:vertAlign w:val="subscript"/>
          <w:lang w:eastAsia="pl-PL"/>
        </w:rPr>
        <w:t>dvn</w:t>
      </w:r>
      <w:proofErr w:type="spellEnd"/>
      <w:r w:rsidRPr="00AE33FC">
        <w:rPr>
          <w:rFonts w:ascii="Times New Roman" w:hAnsi="Times New Roman" w:cs="Times New Roman"/>
          <w:kern w:val="32"/>
          <w:sz w:val="24"/>
          <w:szCs w:val="24"/>
          <w:vertAlign w:val="subscript"/>
          <w:lang w:eastAsia="pl-PL"/>
        </w:rPr>
        <w:t>.</w:t>
      </w:r>
    </w:p>
    <w:p w14:paraId="6E954E42" w14:textId="06C53BD1" w:rsidR="005459EB" w:rsidRPr="00AE33FC" w:rsidRDefault="005459EB" w:rsidP="0018614E">
      <w:pPr>
        <w:tabs>
          <w:tab w:val="left" w:pos="426"/>
        </w:tabs>
        <w:spacing w:after="0" w:line="240" w:lineRule="auto"/>
        <w:jc w:val="both"/>
        <w:rPr>
          <w:rFonts w:ascii="Times New Roman" w:hAnsi="Times New Roman" w:cs="Times New Roman"/>
          <w:kern w:val="32"/>
          <w:sz w:val="24"/>
          <w:szCs w:val="24"/>
          <w:lang w:eastAsia="pl-PL"/>
        </w:rPr>
      </w:pPr>
      <w:bookmarkStart w:id="1" w:name="_Hlk160011666"/>
      <w:r w:rsidRPr="00AE33FC">
        <w:rPr>
          <w:rFonts w:ascii="Times New Roman" w:hAnsi="Times New Roman" w:cs="Times New Roman"/>
          <w:kern w:val="32"/>
          <w:sz w:val="24"/>
          <w:szCs w:val="24"/>
          <w:lang w:eastAsia="pl-PL"/>
        </w:rPr>
        <w:lastRenderedPageBreak/>
        <w:t>Rezultati ocenjevanja hrupa v okolju, ki je posledica obratovanja virov hrupa, so pokazali</w:t>
      </w:r>
      <w:r w:rsidR="0072588D" w:rsidRPr="00AE33FC">
        <w:rPr>
          <w:rFonts w:ascii="Times New Roman" w:hAnsi="Times New Roman" w:cs="Times New Roman"/>
          <w:kern w:val="32"/>
          <w:sz w:val="24"/>
          <w:szCs w:val="24"/>
          <w:lang w:eastAsia="pl-PL"/>
        </w:rPr>
        <w:t>,</w:t>
      </w:r>
      <w:r w:rsidRPr="00AE33FC">
        <w:rPr>
          <w:rFonts w:ascii="Times New Roman" w:hAnsi="Times New Roman" w:cs="Times New Roman"/>
          <w:kern w:val="32"/>
          <w:sz w:val="24"/>
          <w:szCs w:val="24"/>
          <w:lang w:eastAsia="pl-PL"/>
        </w:rPr>
        <w:t xml:space="preserve"> da izmerjene vrednosti kazalcev hrupa</w:t>
      </w:r>
      <w:r w:rsidR="0072588D" w:rsidRPr="00AE33FC">
        <w:rPr>
          <w:rFonts w:ascii="Times New Roman" w:hAnsi="Times New Roman" w:cs="Times New Roman"/>
          <w:kern w:val="32"/>
          <w:sz w:val="24"/>
          <w:szCs w:val="24"/>
          <w:lang w:eastAsia="pl-PL"/>
        </w:rPr>
        <w:t>,</w:t>
      </w:r>
      <w:r w:rsidRPr="00AE33FC">
        <w:rPr>
          <w:rFonts w:ascii="Times New Roman" w:hAnsi="Times New Roman" w:cs="Times New Roman"/>
          <w:kern w:val="32"/>
          <w:sz w:val="24"/>
          <w:szCs w:val="24"/>
          <w:lang w:eastAsia="pl-PL"/>
        </w:rPr>
        <w:t xml:space="preserve"> ustrezajo zahtevam Uredbe o mejnih vrednostih kazalcev hrupa v okolju  (Ur. l. RS, št. 43/18 in 59/19).</w:t>
      </w:r>
    </w:p>
    <w:bookmarkEnd w:id="1"/>
    <w:p w14:paraId="550DF4EC" w14:textId="77777777" w:rsidR="00DE72E4" w:rsidRPr="00AE33FC" w:rsidRDefault="00DE72E4" w:rsidP="0018614E">
      <w:pPr>
        <w:tabs>
          <w:tab w:val="left" w:pos="426"/>
        </w:tabs>
        <w:spacing w:after="0" w:line="240" w:lineRule="auto"/>
        <w:jc w:val="both"/>
        <w:rPr>
          <w:rFonts w:ascii="Times New Roman" w:hAnsi="Times New Roman" w:cs="Times New Roman"/>
          <w:kern w:val="32"/>
          <w:sz w:val="24"/>
          <w:szCs w:val="24"/>
          <w:highlight w:val="lightGray"/>
          <w:lang w:eastAsia="pl-PL"/>
        </w:rPr>
      </w:pPr>
    </w:p>
    <w:p w14:paraId="0E0737EF" w14:textId="77777777" w:rsidR="00582ECB" w:rsidRPr="00AE33FC" w:rsidRDefault="00582ECB" w:rsidP="00582ECB">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Za nov vir hrupa na območju, ki je že obremenjeno s hrupom, mora zavezanec pri prvem ocenjevanju hrupa zagotoviti tudi ocenjevanje celotne obremenitve območja zaradi hrupa vseh virov hrupa. Če je celotna obremenitev posledica drugih večjih virov hrupa (cesta, železnica, večje industrijske naprave) je treba izdelati orientacijsko oceno celotne obremenitve, ki prevladuje v času prvega ocenjevanja hrupa.</w:t>
      </w:r>
    </w:p>
    <w:p w14:paraId="64EAAF62" w14:textId="77777777" w:rsidR="00432894" w:rsidRPr="00AE33FC" w:rsidRDefault="00582ECB" w:rsidP="00582ECB">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 xml:space="preserve">Prvo ocenjevanje hrupa se izvede na osnovi meritev hrupa skladno s standardom SIST ISO 1996-2 v povezavi s standardom SIST ISO 1996-1 ali modelnega izračuna hrupne obremenjenosti na podlagi računskih metod: </w:t>
      </w:r>
    </w:p>
    <w:p w14:paraId="3ED322DC" w14:textId="77777777" w:rsidR="00432894" w:rsidRPr="00AE33FC" w:rsidRDefault="00582ECB" w:rsidP="00582ECB">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 xml:space="preserve">– po prvem zagonu novega vira hrupa ali </w:t>
      </w:r>
    </w:p>
    <w:p w14:paraId="1CBF77A5" w14:textId="785DBAC5" w:rsidR="00432894" w:rsidRPr="00AE33FC" w:rsidRDefault="00582ECB" w:rsidP="00582ECB">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 xml:space="preserve">– po znatni spremembi obratovanja ali rekonstrukciji obratujočega vira hrupa ali </w:t>
      </w:r>
    </w:p>
    <w:p w14:paraId="57D1BF3D" w14:textId="77777777" w:rsidR="00432894" w:rsidRPr="00AE33FC" w:rsidRDefault="00582ECB" w:rsidP="00582ECB">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 xml:space="preserve">– po izvedenih ukrepih zmanjšanja ali preprečevanja širjenja hrupa obratujočega vira hrupa. </w:t>
      </w:r>
    </w:p>
    <w:p w14:paraId="04A3CC59" w14:textId="77777777" w:rsidR="00432894" w:rsidRPr="00AE33FC" w:rsidRDefault="00432894" w:rsidP="00582ECB">
      <w:pPr>
        <w:tabs>
          <w:tab w:val="left" w:pos="426"/>
        </w:tabs>
        <w:spacing w:after="0" w:line="240" w:lineRule="auto"/>
        <w:jc w:val="both"/>
        <w:rPr>
          <w:rFonts w:ascii="Times New Roman" w:hAnsi="Times New Roman" w:cs="Times New Roman"/>
          <w:kern w:val="32"/>
          <w:sz w:val="24"/>
          <w:szCs w:val="24"/>
          <w:lang w:eastAsia="pl-PL"/>
        </w:rPr>
      </w:pPr>
    </w:p>
    <w:p w14:paraId="0B602C1F" w14:textId="24A2625A" w:rsidR="0018614E" w:rsidRPr="00AE33FC" w:rsidRDefault="00582ECB" w:rsidP="00582ECB">
      <w:p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Ocenjevanje hrupa se izvede v času poskusnega obratovanja, če pa to v postopku izdaje uporabnega dovoljenja ni določeno, pa po vzpostavitvi stabilnih obratovalnih razmer oziroma pod dejanskimi obratovalnimi pogoji, vendar ne pozneje kot 15 mesecev po zagonu.</w:t>
      </w:r>
    </w:p>
    <w:p w14:paraId="2F8D780B" w14:textId="564F7B9B" w:rsidR="008C779A" w:rsidRPr="00AE33FC" w:rsidRDefault="008C779A" w:rsidP="008C779A">
      <w:pPr>
        <w:tabs>
          <w:tab w:val="left" w:pos="426"/>
        </w:tabs>
        <w:spacing w:after="0" w:line="240" w:lineRule="auto"/>
        <w:jc w:val="both"/>
        <w:rPr>
          <w:rFonts w:ascii="Times New Roman" w:hAnsi="Times New Roman" w:cs="Times New Roman"/>
          <w:kern w:val="32"/>
          <w:sz w:val="24"/>
          <w:szCs w:val="24"/>
          <w:highlight w:val="lightGray"/>
          <w:lang w:eastAsia="pl-PL"/>
        </w:rPr>
      </w:pPr>
    </w:p>
    <w:p w14:paraId="4245C924" w14:textId="77777777" w:rsidR="00582ECB" w:rsidRPr="00AE33FC" w:rsidRDefault="00582ECB" w:rsidP="008C779A">
      <w:pPr>
        <w:tabs>
          <w:tab w:val="left" w:pos="426"/>
        </w:tabs>
        <w:spacing w:after="0" w:line="240" w:lineRule="auto"/>
        <w:jc w:val="both"/>
        <w:rPr>
          <w:rFonts w:ascii="Times New Roman" w:hAnsi="Times New Roman" w:cs="Times New Roman"/>
          <w:kern w:val="32"/>
          <w:sz w:val="24"/>
          <w:szCs w:val="24"/>
          <w:highlight w:val="lightGray"/>
          <w:lang w:eastAsia="pl-PL"/>
        </w:rPr>
      </w:pPr>
    </w:p>
    <w:p w14:paraId="13F6621C" w14:textId="52409C2D" w:rsidR="00787F27" w:rsidRPr="00AE33FC" w:rsidRDefault="00787F27" w:rsidP="00787F27">
      <w:pPr>
        <w:spacing w:line="260" w:lineRule="exact"/>
        <w:ind w:left="705" w:hanging="705"/>
        <w:jc w:val="both"/>
        <w:rPr>
          <w:rFonts w:ascii="Times New Roman" w:hAnsi="Times New Roman" w:cs="Times New Roman"/>
          <w:b/>
          <w:bCs/>
          <w:kern w:val="32"/>
          <w:sz w:val="24"/>
          <w:szCs w:val="24"/>
          <w:lang w:eastAsia="pl-PL"/>
        </w:rPr>
      </w:pPr>
      <w:r w:rsidRPr="00AE33FC">
        <w:rPr>
          <w:rFonts w:ascii="Times New Roman" w:hAnsi="Times New Roman" w:cs="Times New Roman"/>
          <w:b/>
          <w:bCs/>
          <w:kern w:val="32"/>
          <w:sz w:val="24"/>
          <w:szCs w:val="24"/>
          <w:lang w:eastAsia="pl-PL"/>
        </w:rPr>
        <w:t>4.3.1.</w:t>
      </w:r>
      <w:r w:rsidRPr="00AE33FC">
        <w:rPr>
          <w:rFonts w:ascii="Times New Roman" w:hAnsi="Times New Roman" w:cs="Times New Roman"/>
          <w:b/>
          <w:bCs/>
          <w:kern w:val="32"/>
          <w:sz w:val="24"/>
          <w:szCs w:val="24"/>
          <w:lang w:eastAsia="pl-PL"/>
        </w:rPr>
        <w:tab/>
        <w:t>Opis izvorov hrupa</w:t>
      </w:r>
    </w:p>
    <w:p w14:paraId="13B4459D" w14:textId="44B5EE08" w:rsidR="00787F27" w:rsidRPr="00AE33FC" w:rsidRDefault="006A277B" w:rsidP="00AE33FC">
      <w:pPr>
        <w:spacing w:after="0" w:line="240" w:lineRule="auto"/>
        <w:jc w:val="both"/>
        <w:rPr>
          <w:rFonts w:ascii="Times New Roman" w:hAnsi="Times New Roman" w:cs="Times New Roman"/>
          <w:sz w:val="24"/>
          <w:szCs w:val="24"/>
          <w:lang w:eastAsia="pl-PL"/>
        </w:rPr>
      </w:pPr>
      <w:bookmarkStart w:id="2" w:name="_Hlk160011680"/>
      <w:r w:rsidRPr="00AE33FC">
        <w:rPr>
          <w:rFonts w:ascii="Times New Roman" w:hAnsi="Times New Roman" w:cs="Times New Roman"/>
          <w:sz w:val="24"/>
          <w:szCs w:val="24"/>
          <w:lang w:eastAsia="pl-PL"/>
        </w:rPr>
        <w:t>Na lokaciji se trenutno nahaja</w:t>
      </w:r>
      <w:r w:rsidR="00CE0940" w:rsidRPr="00AE33FC">
        <w:rPr>
          <w:rFonts w:ascii="Times New Roman" w:hAnsi="Times New Roman" w:cs="Times New Roman"/>
          <w:sz w:val="24"/>
          <w:szCs w:val="24"/>
          <w:lang w:eastAsia="pl-PL"/>
        </w:rPr>
        <w:t>jo trije hlevi za d</w:t>
      </w:r>
      <w:r w:rsidR="00692AD6" w:rsidRPr="00AE33FC">
        <w:rPr>
          <w:rFonts w:ascii="Times New Roman" w:hAnsi="Times New Roman" w:cs="Times New Roman"/>
          <w:sz w:val="24"/>
          <w:szCs w:val="24"/>
          <w:lang w:eastAsia="pl-PL"/>
        </w:rPr>
        <w:t>ejavnost reje</w:t>
      </w:r>
      <w:r w:rsidR="00CE0940" w:rsidRPr="00AE33FC">
        <w:rPr>
          <w:rFonts w:ascii="Times New Roman" w:hAnsi="Times New Roman" w:cs="Times New Roman"/>
          <w:sz w:val="24"/>
          <w:szCs w:val="24"/>
          <w:lang w:eastAsia="pl-PL"/>
        </w:rPr>
        <w:t xml:space="preserve"> živali: Hlev 1, Hlev 5 in Hlev – nova vzreja.</w:t>
      </w:r>
    </w:p>
    <w:bookmarkEnd w:id="2"/>
    <w:p w14:paraId="618E8940" w14:textId="77777777" w:rsidR="00CE0940" w:rsidRPr="00AE33FC" w:rsidRDefault="00CE0940" w:rsidP="00AE33FC">
      <w:pPr>
        <w:spacing w:after="0" w:line="240" w:lineRule="auto"/>
        <w:jc w:val="both"/>
        <w:rPr>
          <w:rFonts w:ascii="Times New Roman" w:hAnsi="Times New Roman" w:cs="Times New Roman"/>
          <w:sz w:val="24"/>
          <w:szCs w:val="24"/>
          <w:lang w:eastAsia="pl-PL"/>
        </w:rPr>
      </w:pPr>
    </w:p>
    <w:p w14:paraId="699D258A" w14:textId="66B9A96F" w:rsidR="00CE0940" w:rsidRPr="00AE33FC" w:rsidRDefault="00692AD6" w:rsidP="00AE33FC">
      <w:pPr>
        <w:spacing w:after="0" w:line="240" w:lineRule="auto"/>
        <w:jc w:val="both"/>
        <w:rPr>
          <w:rFonts w:ascii="Times New Roman" w:hAnsi="Times New Roman" w:cs="Times New Roman"/>
          <w:sz w:val="24"/>
          <w:szCs w:val="24"/>
          <w:lang w:eastAsia="pl-PL"/>
        </w:rPr>
      </w:pPr>
      <w:r w:rsidRPr="00AE33FC">
        <w:rPr>
          <w:rFonts w:ascii="Times New Roman" w:hAnsi="Times New Roman" w:cs="Times New Roman"/>
          <w:sz w:val="24"/>
          <w:szCs w:val="24"/>
          <w:lang w:eastAsia="pl-PL"/>
        </w:rPr>
        <w:t>Glavni viri hrupa so predvsem strešni ventilatorji</w:t>
      </w:r>
      <w:r w:rsidR="00CE0940" w:rsidRPr="00AE33FC">
        <w:rPr>
          <w:rFonts w:ascii="Times New Roman" w:hAnsi="Times New Roman" w:cs="Times New Roman"/>
          <w:sz w:val="24"/>
          <w:szCs w:val="24"/>
          <w:lang w:eastAsia="pl-PL"/>
        </w:rPr>
        <w:t xml:space="preserve">, ki so </w:t>
      </w:r>
      <w:r w:rsidRPr="00AE33FC">
        <w:rPr>
          <w:rFonts w:ascii="Times New Roman" w:hAnsi="Times New Roman" w:cs="Times New Roman"/>
          <w:sz w:val="24"/>
          <w:szCs w:val="24"/>
          <w:lang w:eastAsia="pl-PL"/>
        </w:rPr>
        <w:t>nameščeni enakomerno po površini strehe objekt</w:t>
      </w:r>
      <w:r w:rsidR="00B26936" w:rsidRPr="00AE33FC">
        <w:rPr>
          <w:rFonts w:ascii="Times New Roman" w:hAnsi="Times New Roman" w:cs="Times New Roman"/>
          <w:sz w:val="24"/>
          <w:szCs w:val="24"/>
          <w:lang w:eastAsia="pl-PL"/>
        </w:rPr>
        <w:t>ov vseh treh hlevov</w:t>
      </w:r>
      <w:r w:rsidRPr="00AE33FC">
        <w:rPr>
          <w:rFonts w:ascii="Times New Roman" w:hAnsi="Times New Roman" w:cs="Times New Roman"/>
          <w:sz w:val="24"/>
          <w:szCs w:val="24"/>
          <w:lang w:eastAsia="pl-PL"/>
        </w:rPr>
        <w:t xml:space="preserve">. </w:t>
      </w:r>
      <w:r w:rsidR="00CE0940" w:rsidRPr="00AE33FC">
        <w:rPr>
          <w:rFonts w:ascii="Times New Roman" w:hAnsi="Times New Roman" w:cs="Times New Roman"/>
          <w:sz w:val="24"/>
          <w:szCs w:val="24"/>
          <w:lang w:eastAsia="pl-PL"/>
        </w:rPr>
        <w:t>Število in razporeditev po objektih</w:t>
      </w:r>
      <w:r w:rsidR="00C434C0" w:rsidRPr="00AE33FC">
        <w:rPr>
          <w:rFonts w:ascii="Times New Roman" w:hAnsi="Times New Roman" w:cs="Times New Roman"/>
          <w:sz w:val="24"/>
          <w:szCs w:val="24"/>
          <w:lang w:eastAsia="pl-PL"/>
        </w:rPr>
        <w:t>.</w:t>
      </w:r>
    </w:p>
    <w:p w14:paraId="76CC1077" w14:textId="77777777" w:rsidR="00CE0940" w:rsidRPr="00AE33FC" w:rsidRDefault="00CE0940" w:rsidP="00AE33FC">
      <w:pPr>
        <w:spacing w:after="0" w:line="240" w:lineRule="auto"/>
        <w:jc w:val="both"/>
        <w:rPr>
          <w:rFonts w:ascii="Times New Roman" w:hAnsi="Times New Roman" w:cs="Times New Roman"/>
          <w:sz w:val="24"/>
          <w:szCs w:val="24"/>
          <w:lang w:eastAsia="pl-PL"/>
        </w:rPr>
      </w:pPr>
    </w:p>
    <w:p w14:paraId="6BC2D552" w14:textId="04A3EA30" w:rsidR="00B26936" w:rsidRPr="00AE33FC" w:rsidRDefault="00692AD6" w:rsidP="00AE33FC">
      <w:pPr>
        <w:spacing w:after="0" w:line="240" w:lineRule="auto"/>
        <w:jc w:val="both"/>
        <w:rPr>
          <w:rFonts w:ascii="Times New Roman" w:hAnsi="Times New Roman" w:cs="Times New Roman"/>
          <w:sz w:val="24"/>
          <w:szCs w:val="24"/>
          <w:lang w:eastAsia="pl-PL"/>
        </w:rPr>
      </w:pPr>
      <w:r w:rsidRPr="00AE33FC">
        <w:rPr>
          <w:rFonts w:ascii="Times New Roman" w:hAnsi="Times New Roman" w:cs="Times New Roman"/>
          <w:sz w:val="24"/>
          <w:szCs w:val="24"/>
          <w:lang w:eastAsia="pl-PL"/>
        </w:rPr>
        <w:t>Poleg tega so viri hrupa še pnevmatski transport (</w:t>
      </w:r>
      <w:r w:rsidR="00B26936" w:rsidRPr="00AE33FC">
        <w:rPr>
          <w:rFonts w:ascii="Times New Roman" w:hAnsi="Times New Roman" w:cs="Times New Roman"/>
          <w:sz w:val="24"/>
          <w:szCs w:val="24"/>
          <w:lang w:eastAsia="pl-PL"/>
        </w:rPr>
        <w:t>iz silosov, ki so nameščeni ob Z fasadi Hleva 1, Hleva 5 in Hleva – nova vzreja</w:t>
      </w:r>
      <w:r w:rsidRPr="00AE33FC">
        <w:rPr>
          <w:rFonts w:ascii="Times New Roman" w:hAnsi="Times New Roman" w:cs="Times New Roman"/>
          <w:sz w:val="24"/>
          <w:szCs w:val="24"/>
          <w:lang w:eastAsia="pl-PL"/>
        </w:rPr>
        <w:t>) ter kotlovnica</w:t>
      </w:r>
      <w:r w:rsidR="00B26936" w:rsidRPr="00AE33FC">
        <w:rPr>
          <w:rFonts w:ascii="Times New Roman" w:hAnsi="Times New Roman" w:cs="Times New Roman"/>
          <w:sz w:val="24"/>
          <w:szCs w:val="24"/>
          <w:lang w:eastAsia="pl-PL"/>
        </w:rPr>
        <w:t xml:space="preserve"> (na Z strani novega objekta Hlev 1)</w:t>
      </w:r>
      <w:r w:rsidRPr="00AE33FC">
        <w:rPr>
          <w:rFonts w:ascii="Times New Roman" w:hAnsi="Times New Roman" w:cs="Times New Roman"/>
          <w:sz w:val="24"/>
          <w:szCs w:val="24"/>
          <w:lang w:eastAsia="pl-PL"/>
        </w:rPr>
        <w:t>, ki pa so v primerjavi z delovanjem ventilatorjev manj slišni oz. časovno delujejo bistveno manj.</w:t>
      </w:r>
      <w:r w:rsidR="00911105" w:rsidRPr="00AE33FC">
        <w:rPr>
          <w:rFonts w:ascii="Times New Roman" w:hAnsi="Times New Roman" w:cs="Times New Roman"/>
          <w:sz w:val="24"/>
          <w:szCs w:val="24"/>
          <w:lang w:eastAsia="pl-PL"/>
        </w:rPr>
        <w:t xml:space="preserve"> </w:t>
      </w:r>
    </w:p>
    <w:p w14:paraId="1F5BECAF" w14:textId="77777777" w:rsidR="00B26936" w:rsidRPr="00AE33FC" w:rsidRDefault="00B26936" w:rsidP="00AE33FC">
      <w:pPr>
        <w:spacing w:after="0" w:line="240" w:lineRule="auto"/>
        <w:jc w:val="both"/>
        <w:rPr>
          <w:rFonts w:ascii="Times New Roman" w:hAnsi="Times New Roman" w:cs="Times New Roman"/>
          <w:sz w:val="24"/>
          <w:szCs w:val="24"/>
          <w:lang w:eastAsia="pl-PL"/>
        </w:rPr>
      </w:pPr>
    </w:p>
    <w:p w14:paraId="29105300" w14:textId="41082A43" w:rsidR="00692AD6" w:rsidRPr="00AE33FC" w:rsidRDefault="00B26936" w:rsidP="00AE33FC">
      <w:pPr>
        <w:spacing w:after="0" w:line="240" w:lineRule="auto"/>
        <w:jc w:val="both"/>
        <w:rPr>
          <w:rFonts w:ascii="Times New Roman" w:hAnsi="Times New Roman" w:cs="Times New Roman"/>
          <w:sz w:val="24"/>
          <w:szCs w:val="24"/>
          <w:lang w:eastAsia="pl-PL"/>
        </w:rPr>
      </w:pPr>
      <w:r w:rsidRPr="00AE33FC">
        <w:rPr>
          <w:rFonts w:ascii="Times New Roman" w:hAnsi="Times New Roman" w:cs="Times New Roman"/>
          <w:sz w:val="24"/>
          <w:szCs w:val="24"/>
          <w:lang w:eastAsia="pl-PL"/>
        </w:rPr>
        <w:t xml:space="preserve">Diesel </w:t>
      </w:r>
      <w:r w:rsidR="00692AD6" w:rsidRPr="00AE33FC">
        <w:rPr>
          <w:rFonts w:ascii="Times New Roman" w:hAnsi="Times New Roman" w:cs="Times New Roman"/>
          <w:sz w:val="24"/>
          <w:szCs w:val="24"/>
          <w:lang w:eastAsia="pl-PL"/>
        </w:rPr>
        <w:t>agregat, ki se nahaja v kovinskem ohišju in deluje le v primeru izpada električne energije (manj kot 300 ur letno)</w:t>
      </w:r>
      <w:r w:rsidRPr="00AE33FC">
        <w:rPr>
          <w:rFonts w:ascii="Times New Roman" w:hAnsi="Times New Roman" w:cs="Times New Roman"/>
          <w:sz w:val="24"/>
          <w:szCs w:val="24"/>
          <w:lang w:eastAsia="pl-PL"/>
        </w:rPr>
        <w:t xml:space="preserve"> se nahaja na S strani parcele. </w:t>
      </w:r>
    </w:p>
    <w:p w14:paraId="09B0E8D2" w14:textId="108FB9C0" w:rsidR="00692AD6" w:rsidRPr="00AE33FC" w:rsidRDefault="00692AD6" w:rsidP="00AE33FC">
      <w:pPr>
        <w:spacing w:after="0" w:line="240" w:lineRule="auto"/>
        <w:jc w:val="both"/>
        <w:rPr>
          <w:rFonts w:ascii="Times New Roman" w:hAnsi="Times New Roman" w:cs="Times New Roman"/>
          <w:sz w:val="24"/>
          <w:szCs w:val="24"/>
          <w:highlight w:val="lightGray"/>
          <w:lang w:eastAsia="pl-PL"/>
        </w:rPr>
      </w:pPr>
    </w:p>
    <w:p w14:paraId="59DF45E5" w14:textId="77777777" w:rsidR="00787F27" w:rsidRPr="00AE33FC" w:rsidRDefault="00787F27" w:rsidP="00AE33FC">
      <w:pPr>
        <w:spacing w:after="0" w:line="240" w:lineRule="auto"/>
        <w:jc w:val="both"/>
        <w:rPr>
          <w:rFonts w:ascii="Times New Roman" w:hAnsi="Times New Roman" w:cs="Times New Roman"/>
          <w:kern w:val="32"/>
          <w:sz w:val="24"/>
          <w:szCs w:val="24"/>
          <w:lang w:eastAsia="pl-PL"/>
        </w:rPr>
      </w:pPr>
    </w:p>
    <w:p w14:paraId="1A75E855" w14:textId="7F68A82C" w:rsidR="004C6B44" w:rsidRPr="00AE33FC" w:rsidRDefault="00787F27" w:rsidP="00D37EE6">
      <w:pPr>
        <w:spacing w:line="260" w:lineRule="exact"/>
        <w:ind w:left="705" w:hanging="705"/>
        <w:jc w:val="both"/>
        <w:rPr>
          <w:rFonts w:ascii="Times New Roman" w:hAnsi="Times New Roman" w:cs="Times New Roman"/>
          <w:b/>
          <w:bCs/>
          <w:kern w:val="32"/>
          <w:sz w:val="24"/>
          <w:szCs w:val="24"/>
          <w:lang w:eastAsia="pl-PL"/>
        </w:rPr>
      </w:pPr>
      <w:r w:rsidRPr="00AE33FC">
        <w:rPr>
          <w:rFonts w:ascii="Times New Roman" w:hAnsi="Times New Roman" w:cs="Times New Roman"/>
          <w:b/>
          <w:bCs/>
          <w:kern w:val="32"/>
          <w:sz w:val="24"/>
          <w:szCs w:val="24"/>
          <w:lang w:eastAsia="pl-PL"/>
        </w:rPr>
        <w:t>4.3.2</w:t>
      </w:r>
      <w:r w:rsidRPr="00AE33FC">
        <w:rPr>
          <w:rFonts w:ascii="Times New Roman" w:hAnsi="Times New Roman" w:cs="Times New Roman"/>
          <w:b/>
          <w:bCs/>
          <w:kern w:val="32"/>
          <w:sz w:val="24"/>
          <w:szCs w:val="24"/>
          <w:lang w:eastAsia="pl-PL"/>
        </w:rPr>
        <w:tab/>
        <w:t>Tehnike zmanjševanja emisij</w:t>
      </w:r>
    </w:p>
    <w:p w14:paraId="4D8A4B3F" w14:textId="77777777" w:rsidR="003C1A74" w:rsidRPr="00AE33FC" w:rsidRDefault="003C1A74" w:rsidP="00AE33FC">
      <w:p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Najboljša razpoložljiva tehnika opisana v BAT 10 za preprečevanje ali zmanjševanje hrupa je uporaba navedenih tehnik ali njihove kombinacije, ki jih navedena naprava uporablja:</w:t>
      </w:r>
    </w:p>
    <w:p w14:paraId="4D75927E" w14:textId="77777777" w:rsidR="003C1A74" w:rsidRPr="00AE33FC" w:rsidRDefault="003C1A74" w:rsidP="00AE33FC">
      <w:pPr>
        <w:pStyle w:val="Odstavekseznama"/>
        <w:numPr>
          <w:ilvl w:val="0"/>
          <w:numId w:val="1"/>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 xml:space="preserve">Zagotovitev ustrezne razdalje med napravo/kmetijo in občutljivimi sprejemniki. </w:t>
      </w:r>
    </w:p>
    <w:p w14:paraId="3281C71D" w14:textId="77777777" w:rsidR="003C1A74" w:rsidRPr="00AE33FC" w:rsidRDefault="003C1A74" w:rsidP="00AE33FC">
      <w:pPr>
        <w:pStyle w:val="Odstavekseznama"/>
        <w:spacing w:after="0" w:line="240" w:lineRule="auto"/>
        <w:rPr>
          <w:rFonts w:ascii="Times New Roman" w:hAnsi="Times New Roman" w:cs="Times New Roman"/>
          <w:sz w:val="24"/>
          <w:szCs w:val="24"/>
          <w:lang w:eastAsia="pl-PL"/>
        </w:rPr>
      </w:pPr>
      <w:bookmarkStart w:id="3" w:name="_Hlk160011728"/>
      <w:r w:rsidRPr="00AE33FC">
        <w:rPr>
          <w:rFonts w:ascii="Times New Roman" w:hAnsi="Times New Roman" w:cs="Times New Roman"/>
          <w:sz w:val="24"/>
          <w:szCs w:val="24"/>
          <w:lang w:eastAsia="pl-PL"/>
        </w:rPr>
        <w:t>V fazi načrtovanja naprave so ustrezne razdalje med napravo in občutljivimi sprejemniki zagotovljene z uporabo najmanjših standardnih razdalj.</w:t>
      </w:r>
    </w:p>
    <w:bookmarkEnd w:id="3"/>
    <w:p w14:paraId="37C0671F" w14:textId="77777777" w:rsidR="003C1A74" w:rsidRPr="00AE33FC" w:rsidRDefault="003C1A74" w:rsidP="00AE33FC">
      <w:pPr>
        <w:pStyle w:val="Odstavekseznama"/>
        <w:spacing w:after="0" w:line="240" w:lineRule="auto"/>
        <w:rPr>
          <w:rFonts w:ascii="Times New Roman" w:hAnsi="Times New Roman" w:cs="Times New Roman"/>
          <w:sz w:val="24"/>
          <w:szCs w:val="24"/>
          <w:lang w:eastAsia="pl-PL"/>
        </w:rPr>
      </w:pPr>
    </w:p>
    <w:p w14:paraId="1BC81F46" w14:textId="77777777" w:rsidR="00B70007" w:rsidRPr="00AE33FC" w:rsidRDefault="003C1A74" w:rsidP="00AE33FC">
      <w:pPr>
        <w:pStyle w:val="Odstavekseznama"/>
        <w:numPr>
          <w:ilvl w:val="0"/>
          <w:numId w:val="1"/>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 xml:space="preserve">Lokacija opreme </w:t>
      </w:r>
    </w:p>
    <w:p w14:paraId="6B40E3F4" w14:textId="40190B02" w:rsidR="003C1A74" w:rsidRPr="00AE33FC" w:rsidRDefault="003C1A74" w:rsidP="00AE33FC">
      <w:pPr>
        <w:pStyle w:val="Odstavekseznama"/>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Hrup se lahko zmanjša:</w:t>
      </w:r>
    </w:p>
    <w:p w14:paraId="337603B9" w14:textId="7F80692E" w:rsidR="003C1A74" w:rsidRPr="00AE33FC" w:rsidRDefault="003C1A74" w:rsidP="00AE33FC">
      <w:pPr>
        <w:pStyle w:val="Odstavekseznama"/>
        <w:numPr>
          <w:ilvl w:val="0"/>
          <w:numId w:val="8"/>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s povečanje razdalje med virom hrupa in sprejemnikom (oprema naj se postavi čim dlje od občutljivih sprejemnikov, koliko je to praktično izvedljivo);</w:t>
      </w:r>
    </w:p>
    <w:p w14:paraId="5179A241" w14:textId="7C500C3C" w:rsidR="003C1A74" w:rsidRPr="00AE33FC" w:rsidRDefault="003C1A74" w:rsidP="00AE33FC">
      <w:pPr>
        <w:pStyle w:val="Odstavekseznama"/>
        <w:numPr>
          <w:ilvl w:val="0"/>
          <w:numId w:val="8"/>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čim krajšimi cevmi za dovod krme;</w:t>
      </w:r>
    </w:p>
    <w:p w14:paraId="42526D7B" w14:textId="25F243D3" w:rsidR="003C1A74" w:rsidRPr="00AE33FC" w:rsidRDefault="003C1A74" w:rsidP="00AE33FC">
      <w:pPr>
        <w:pStyle w:val="Odstavekseznama"/>
        <w:numPr>
          <w:ilvl w:val="0"/>
          <w:numId w:val="8"/>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lastRenderedPageBreak/>
        <w:t>postavitvijo posod in silosov za krmo tako, da se čim bolj zmanjša premikanje vozil    po kmetiji;</w:t>
      </w:r>
    </w:p>
    <w:p w14:paraId="6F3EE7AA" w14:textId="77777777" w:rsidR="003C1A74" w:rsidRPr="00AE33FC" w:rsidRDefault="003C1A74" w:rsidP="00AE33FC">
      <w:pPr>
        <w:pStyle w:val="Odstavekseznama"/>
        <w:spacing w:after="0" w:line="240" w:lineRule="auto"/>
        <w:rPr>
          <w:rFonts w:ascii="Times New Roman" w:hAnsi="Times New Roman" w:cs="Times New Roman"/>
          <w:sz w:val="24"/>
          <w:szCs w:val="24"/>
          <w:lang w:eastAsia="pl-PL"/>
        </w:rPr>
      </w:pPr>
    </w:p>
    <w:p w14:paraId="5B4A58BF" w14:textId="77777777" w:rsidR="003C1A74" w:rsidRPr="00AE33FC" w:rsidRDefault="003C1A74" w:rsidP="00AE33FC">
      <w:pPr>
        <w:pStyle w:val="Odstavekseznama"/>
        <w:numPr>
          <w:ilvl w:val="0"/>
          <w:numId w:val="1"/>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Operativni ukrepi. Ti ukrepi so:</w:t>
      </w:r>
    </w:p>
    <w:p w14:paraId="4E3B781E" w14:textId="17C0CDA7" w:rsidR="003C1A74" w:rsidRPr="00AE33FC" w:rsidRDefault="003C1A74" w:rsidP="00AE33FC">
      <w:pPr>
        <w:pStyle w:val="Odstavekseznama"/>
        <w:numPr>
          <w:ilvl w:val="0"/>
          <w:numId w:val="8"/>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zapiranje vrat in večjih odprtin stavbe, zlasti med hranjenjem, če je to mogoče;</w:t>
      </w:r>
    </w:p>
    <w:p w14:paraId="5A7C03D8" w14:textId="5A9E45BA" w:rsidR="003C1A74" w:rsidRPr="00AE33FC" w:rsidRDefault="003C1A74" w:rsidP="00AE33FC">
      <w:pPr>
        <w:pStyle w:val="Odstavekseznama"/>
        <w:numPr>
          <w:ilvl w:val="0"/>
          <w:numId w:val="8"/>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opremo upravlja izkušeno osebje;</w:t>
      </w:r>
    </w:p>
    <w:p w14:paraId="62AC535A" w14:textId="04E5C40B" w:rsidR="003C1A74" w:rsidRPr="00AE33FC" w:rsidRDefault="003C1A74" w:rsidP="00AE33FC">
      <w:pPr>
        <w:pStyle w:val="Odstavekseznama"/>
        <w:numPr>
          <w:ilvl w:val="0"/>
          <w:numId w:val="8"/>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izogibanje hrupnim dejavnostim ponoči in med vikendi, če je to mogoče;</w:t>
      </w:r>
    </w:p>
    <w:p w14:paraId="08069464" w14:textId="7D9E9ACE" w:rsidR="003C1A74" w:rsidRPr="00AE33FC" w:rsidRDefault="003C1A74" w:rsidP="00AE33FC">
      <w:pPr>
        <w:pStyle w:val="Odstavekseznama"/>
        <w:numPr>
          <w:ilvl w:val="0"/>
          <w:numId w:val="8"/>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upoštevanje določb za nadzor nad hrupom med vzdrževalnimi dejavnostmi;</w:t>
      </w:r>
    </w:p>
    <w:p w14:paraId="7F777AFE" w14:textId="77777777" w:rsidR="003C1A74" w:rsidRPr="00AE33FC" w:rsidRDefault="003C1A74" w:rsidP="00AE33FC">
      <w:pPr>
        <w:pStyle w:val="Odstavekseznama"/>
        <w:spacing w:after="0" w:line="240" w:lineRule="auto"/>
        <w:rPr>
          <w:rFonts w:ascii="Times New Roman" w:hAnsi="Times New Roman" w:cs="Times New Roman"/>
          <w:sz w:val="24"/>
          <w:szCs w:val="24"/>
          <w:highlight w:val="lightGray"/>
          <w:lang w:eastAsia="pl-PL"/>
        </w:rPr>
      </w:pPr>
    </w:p>
    <w:p w14:paraId="25B66B18" w14:textId="77777777" w:rsidR="003C1A74" w:rsidRPr="00AE33FC" w:rsidRDefault="003C1A74" w:rsidP="00AE33FC">
      <w:pPr>
        <w:pStyle w:val="Odstavekseznama"/>
        <w:numPr>
          <w:ilvl w:val="0"/>
          <w:numId w:val="1"/>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Tiha oprema. To vključuje opremo, kot so:</w:t>
      </w:r>
    </w:p>
    <w:p w14:paraId="62374545" w14:textId="649E6F70" w:rsidR="003C1A74" w:rsidRPr="00AE33FC" w:rsidRDefault="003C1A74" w:rsidP="00AE33FC">
      <w:pPr>
        <w:pStyle w:val="Odstavekseznama"/>
        <w:numPr>
          <w:ilvl w:val="0"/>
          <w:numId w:val="8"/>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visoko učinkoviti ventilatorji, kadar naravno prezračevanje ni mogoče ali zadostno;</w:t>
      </w:r>
    </w:p>
    <w:p w14:paraId="7D6941D4" w14:textId="2D25FEE5" w:rsidR="003C1A74" w:rsidRPr="00AE33FC" w:rsidRDefault="003C1A74" w:rsidP="00AE33FC">
      <w:pPr>
        <w:pStyle w:val="Odstavekseznama"/>
        <w:numPr>
          <w:ilvl w:val="0"/>
          <w:numId w:val="8"/>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črpalke in kompresorji;</w:t>
      </w:r>
    </w:p>
    <w:p w14:paraId="4A0F5315" w14:textId="77777777" w:rsidR="003C1A74" w:rsidRPr="00AE33FC" w:rsidRDefault="003C1A74" w:rsidP="00AE33FC">
      <w:pPr>
        <w:pStyle w:val="Odstavekseznama"/>
        <w:spacing w:after="0" w:line="240" w:lineRule="auto"/>
        <w:rPr>
          <w:rFonts w:ascii="Times New Roman" w:hAnsi="Times New Roman" w:cs="Times New Roman"/>
          <w:sz w:val="24"/>
          <w:szCs w:val="24"/>
          <w:lang w:eastAsia="pl-PL"/>
        </w:rPr>
      </w:pPr>
    </w:p>
    <w:p w14:paraId="48F32A37" w14:textId="77777777" w:rsidR="003C1A74" w:rsidRPr="00AE33FC" w:rsidRDefault="003C1A74" w:rsidP="00AE33FC">
      <w:pPr>
        <w:pStyle w:val="Odstavekseznama"/>
        <w:numPr>
          <w:ilvl w:val="0"/>
          <w:numId w:val="1"/>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Oprema za obvladovanje hrupa. To vključuje:</w:t>
      </w:r>
    </w:p>
    <w:p w14:paraId="33A754CD" w14:textId="06483875" w:rsidR="003C1A74" w:rsidRPr="00AE33FC" w:rsidRDefault="003C1A74" w:rsidP="00AE33FC">
      <w:pPr>
        <w:pStyle w:val="Odstavekseznama"/>
        <w:numPr>
          <w:ilvl w:val="0"/>
          <w:numId w:val="8"/>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izolacijo vibracij,</w:t>
      </w:r>
    </w:p>
    <w:p w14:paraId="356D07A0" w14:textId="1BAA84B2" w:rsidR="003C1A74" w:rsidRPr="00AE33FC" w:rsidRDefault="003C1A74" w:rsidP="00AE33FC">
      <w:pPr>
        <w:pStyle w:val="Odstavekseznama"/>
        <w:numPr>
          <w:ilvl w:val="0"/>
          <w:numId w:val="8"/>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zaprtje hrupne opreme (npr. mlinov, pnevmatskih transportnih sistemov, kompresor, ipd.),</w:t>
      </w:r>
    </w:p>
    <w:p w14:paraId="32CA6615" w14:textId="77B1703C" w:rsidR="003C1A74" w:rsidRDefault="003C1A74" w:rsidP="00AE33FC">
      <w:pPr>
        <w:pStyle w:val="Odstavekseznama"/>
        <w:numPr>
          <w:ilvl w:val="0"/>
          <w:numId w:val="8"/>
        </w:numPr>
        <w:spacing w:after="0" w:line="240" w:lineRule="auto"/>
        <w:rPr>
          <w:rFonts w:ascii="Times New Roman" w:hAnsi="Times New Roman" w:cs="Times New Roman"/>
          <w:sz w:val="24"/>
          <w:szCs w:val="24"/>
          <w:lang w:eastAsia="pl-PL"/>
        </w:rPr>
      </w:pPr>
      <w:r w:rsidRPr="00AE33FC">
        <w:rPr>
          <w:rFonts w:ascii="Times New Roman" w:hAnsi="Times New Roman" w:cs="Times New Roman"/>
          <w:sz w:val="24"/>
          <w:szCs w:val="24"/>
          <w:lang w:eastAsia="pl-PL"/>
        </w:rPr>
        <w:t>zvočno izolacijo stavb.</w:t>
      </w:r>
    </w:p>
    <w:p w14:paraId="517F0050" w14:textId="77777777" w:rsidR="00AE33FC" w:rsidRPr="00AE33FC" w:rsidRDefault="00AE33FC" w:rsidP="00AE33FC">
      <w:pPr>
        <w:pStyle w:val="Odstavekseznama"/>
        <w:spacing w:after="0" w:line="240" w:lineRule="auto"/>
        <w:rPr>
          <w:rFonts w:ascii="Times New Roman" w:hAnsi="Times New Roman" w:cs="Times New Roman"/>
          <w:sz w:val="24"/>
          <w:szCs w:val="24"/>
          <w:lang w:eastAsia="pl-PL"/>
        </w:rPr>
      </w:pPr>
    </w:p>
    <w:p w14:paraId="47F24153" w14:textId="77777777" w:rsidR="00DB22E7" w:rsidRPr="00AE33FC" w:rsidRDefault="00DB22E7" w:rsidP="00AE33FC">
      <w:pPr>
        <w:spacing w:after="0" w:line="240" w:lineRule="auto"/>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Skladno s peto (5.) alinejo prvega (1.) odstavka 17. člena se določi tudi predlog ukrepov varstva pred hrupom:</w:t>
      </w:r>
    </w:p>
    <w:p w14:paraId="33C0F5AE" w14:textId="77777777" w:rsidR="00DB22E7" w:rsidRPr="00AE33FC" w:rsidRDefault="00DB22E7" w:rsidP="00DB22E7">
      <w:pPr>
        <w:pStyle w:val="Odstavekseznama"/>
        <w:numPr>
          <w:ilvl w:val="0"/>
          <w:numId w:val="5"/>
        </w:numPr>
        <w:jc w:val="both"/>
        <w:rPr>
          <w:rFonts w:ascii="Times New Roman" w:hAnsi="Times New Roman" w:cs="Times New Roman"/>
          <w:sz w:val="24"/>
          <w:szCs w:val="24"/>
          <w:lang w:eastAsia="pl-PL"/>
        </w:rPr>
      </w:pPr>
      <w:r w:rsidRPr="00AE33FC">
        <w:rPr>
          <w:rFonts w:ascii="Times New Roman" w:hAnsi="Times New Roman" w:cs="Times New Roman"/>
          <w:b/>
          <w:bCs/>
          <w:sz w:val="24"/>
          <w:szCs w:val="24"/>
          <w:u w:val="single"/>
          <w:lang w:eastAsia="pl-PL"/>
        </w:rPr>
        <w:t>Zagotovitev ustrezne razdalje med napravo/kmetijo in občutljivimi sprejemniki.</w:t>
      </w:r>
      <w:r w:rsidRPr="00AE33FC">
        <w:rPr>
          <w:rFonts w:ascii="Times New Roman" w:hAnsi="Times New Roman" w:cs="Times New Roman"/>
          <w:sz w:val="24"/>
          <w:szCs w:val="24"/>
          <w:lang w:eastAsia="pl-PL"/>
        </w:rPr>
        <w:t xml:space="preserve"> </w:t>
      </w:r>
      <w:bookmarkStart w:id="4" w:name="_Hlk160011803"/>
      <w:r w:rsidRPr="00AE33FC">
        <w:rPr>
          <w:rFonts w:ascii="Times New Roman" w:hAnsi="Times New Roman" w:cs="Times New Roman"/>
          <w:sz w:val="24"/>
          <w:szCs w:val="24"/>
          <w:lang w:eastAsia="pl-PL"/>
        </w:rPr>
        <w:t xml:space="preserve">Glede predvidenega stanja (3x hlev), je bila izdelana Strokovna ocena hrupa v okolju  - ovrednotenje imisij hrupa v predhodnem postopku, št. SO 12/20-21NL, </w:t>
      </w:r>
      <w:proofErr w:type="spellStart"/>
      <w:r w:rsidRPr="00AE33FC">
        <w:rPr>
          <w:rFonts w:ascii="Times New Roman" w:hAnsi="Times New Roman" w:cs="Times New Roman"/>
          <w:sz w:val="24"/>
          <w:szCs w:val="24"/>
          <w:lang w:eastAsia="pl-PL"/>
        </w:rPr>
        <w:t>Komplast</w:t>
      </w:r>
      <w:proofErr w:type="spellEnd"/>
      <w:r w:rsidRPr="00AE33FC">
        <w:rPr>
          <w:rFonts w:ascii="Times New Roman" w:hAnsi="Times New Roman" w:cs="Times New Roman"/>
          <w:sz w:val="24"/>
          <w:szCs w:val="24"/>
          <w:lang w:eastAsia="pl-PL"/>
        </w:rPr>
        <w:t xml:space="preserve"> VDPV d.o.o., april 2020. Poročilo izkazuje, da bodo kazalci hrupa znotraj mejnih vrednosti, zato je umeščenost IED naprave skladna z BAT 10 oz. je ustrezno oddaljena od sosednjih objektov z varovanimi prostori.</w:t>
      </w:r>
      <w:bookmarkEnd w:id="4"/>
    </w:p>
    <w:p w14:paraId="0C9DD69A" w14:textId="77777777" w:rsidR="00DB22E7" w:rsidRPr="00AE33FC" w:rsidRDefault="00DB22E7" w:rsidP="00DB22E7">
      <w:pPr>
        <w:pStyle w:val="Odstavekseznama"/>
        <w:numPr>
          <w:ilvl w:val="0"/>
          <w:numId w:val="5"/>
        </w:numPr>
        <w:jc w:val="both"/>
        <w:rPr>
          <w:rFonts w:ascii="Times New Roman" w:hAnsi="Times New Roman" w:cs="Times New Roman"/>
          <w:b/>
          <w:bCs/>
          <w:sz w:val="24"/>
          <w:szCs w:val="24"/>
          <w:u w:val="single"/>
          <w:lang w:eastAsia="pl-PL"/>
        </w:rPr>
      </w:pPr>
      <w:r w:rsidRPr="00AE33FC">
        <w:rPr>
          <w:rFonts w:ascii="Times New Roman" w:hAnsi="Times New Roman" w:cs="Times New Roman"/>
          <w:b/>
          <w:bCs/>
          <w:sz w:val="24"/>
          <w:szCs w:val="24"/>
          <w:u w:val="single"/>
          <w:lang w:eastAsia="pl-PL"/>
        </w:rPr>
        <w:t>Lokacija opreme, ki zagotovi manjši hrup v okolici.</w:t>
      </w:r>
      <w:r w:rsidRPr="00AE33FC">
        <w:rPr>
          <w:rFonts w:ascii="Times New Roman" w:hAnsi="Times New Roman" w:cs="Times New Roman"/>
          <w:sz w:val="24"/>
          <w:szCs w:val="24"/>
          <w:lang w:eastAsia="pl-PL"/>
        </w:rPr>
        <w:t xml:space="preserve"> </w:t>
      </w:r>
      <w:bookmarkStart w:id="5" w:name="_Hlk160011828"/>
      <w:r w:rsidRPr="00AE33FC">
        <w:rPr>
          <w:rFonts w:ascii="Times New Roman" w:hAnsi="Times New Roman" w:cs="Times New Roman"/>
          <w:sz w:val="24"/>
          <w:szCs w:val="24"/>
          <w:lang w:eastAsia="pl-PL"/>
        </w:rPr>
        <w:t>V bližini območja farme ni strnjenega naselja, zato je lokacija opreme tik ob farmi primerna. Transport krme iz silosov v notranjost hlevov poteka po cevnih vijačnih sistemih. Dolžina cevovodov je najmanjša možna. Gre za zaprt sistem, ki ne povzroča pomembne emisije hrupa v okolje.</w:t>
      </w:r>
    </w:p>
    <w:p w14:paraId="1E3E82E0" w14:textId="77777777" w:rsidR="00DB22E7" w:rsidRPr="00AE33FC" w:rsidRDefault="00DB22E7" w:rsidP="00DB22E7">
      <w:pPr>
        <w:pStyle w:val="Odstavekseznama"/>
        <w:jc w:val="both"/>
        <w:rPr>
          <w:rFonts w:ascii="Times New Roman" w:hAnsi="Times New Roman" w:cs="Times New Roman"/>
          <w:sz w:val="24"/>
          <w:szCs w:val="24"/>
          <w:lang w:eastAsia="pl-PL"/>
        </w:rPr>
      </w:pPr>
      <w:r w:rsidRPr="00AE33FC">
        <w:rPr>
          <w:rFonts w:ascii="Times New Roman" w:hAnsi="Times New Roman" w:cs="Times New Roman"/>
          <w:sz w:val="24"/>
          <w:szCs w:val="24"/>
          <w:lang w:eastAsia="pl-PL"/>
        </w:rPr>
        <w:t>Objekt kotlovnice za nov hlev, ki je najbližje obstoječemu stanovanjskemu objektu je plinska peč, ki ne povzroča dodatnega hrupa v okolje. Kotel s kompresorjem je v zaprtem prostoru, zato nima vliva na raven hrupa v okolju.</w:t>
      </w:r>
    </w:p>
    <w:bookmarkEnd w:id="5"/>
    <w:p w14:paraId="5F2F964D" w14:textId="77777777" w:rsidR="00DB22E7" w:rsidRPr="00AE33FC" w:rsidRDefault="00DB22E7" w:rsidP="00DB22E7">
      <w:pPr>
        <w:pStyle w:val="Odstavekseznama"/>
        <w:numPr>
          <w:ilvl w:val="0"/>
          <w:numId w:val="5"/>
        </w:numPr>
        <w:jc w:val="both"/>
        <w:rPr>
          <w:rFonts w:ascii="Times New Roman" w:hAnsi="Times New Roman" w:cs="Times New Roman"/>
          <w:b/>
          <w:bCs/>
          <w:sz w:val="24"/>
          <w:szCs w:val="24"/>
          <w:u w:val="single"/>
          <w:lang w:eastAsia="pl-PL"/>
        </w:rPr>
      </w:pPr>
      <w:r w:rsidRPr="00AE33FC">
        <w:rPr>
          <w:rFonts w:ascii="Times New Roman" w:hAnsi="Times New Roman" w:cs="Times New Roman"/>
          <w:b/>
          <w:bCs/>
          <w:sz w:val="24"/>
          <w:szCs w:val="24"/>
          <w:u w:val="single"/>
          <w:lang w:eastAsia="pl-PL"/>
        </w:rPr>
        <w:t>Operativni ukrepi so:</w:t>
      </w:r>
    </w:p>
    <w:p w14:paraId="3FA5FA63" w14:textId="77777777" w:rsidR="00DB22E7" w:rsidRPr="00AE33FC" w:rsidRDefault="00DB22E7" w:rsidP="00DB22E7">
      <w:pPr>
        <w:pStyle w:val="Odstavekseznama"/>
        <w:numPr>
          <w:ilvl w:val="1"/>
          <w:numId w:val="5"/>
        </w:numPr>
        <w:jc w:val="both"/>
        <w:rPr>
          <w:rFonts w:ascii="Times New Roman" w:hAnsi="Times New Roman" w:cs="Times New Roman"/>
          <w:sz w:val="24"/>
          <w:szCs w:val="24"/>
          <w:lang w:eastAsia="pl-PL"/>
        </w:rPr>
      </w:pPr>
      <w:bookmarkStart w:id="6" w:name="_Hlk160011871"/>
      <w:r w:rsidRPr="00AE33FC">
        <w:rPr>
          <w:rFonts w:ascii="Times New Roman" w:hAnsi="Times New Roman" w:cs="Times New Roman"/>
          <w:sz w:val="24"/>
          <w:szCs w:val="24"/>
          <w:lang w:eastAsia="pl-PL"/>
        </w:rPr>
        <w:t>Vsi hlevi v katerih poteka vzreja živali so vedno zaprti;</w:t>
      </w:r>
    </w:p>
    <w:p w14:paraId="5D838FD0" w14:textId="77777777" w:rsidR="00DB22E7" w:rsidRPr="00AE33FC" w:rsidRDefault="00DB22E7" w:rsidP="00DB22E7">
      <w:pPr>
        <w:pStyle w:val="Odstavekseznama"/>
        <w:numPr>
          <w:ilvl w:val="1"/>
          <w:numId w:val="5"/>
        </w:numPr>
        <w:jc w:val="both"/>
        <w:rPr>
          <w:rFonts w:ascii="Times New Roman" w:hAnsi="Times New Roman" w:cs="Times New Roman"/>
          <w:sz w:val="24"/>
          <w:szCs w:val="24"/>
          <w:lang w:eastAsia="pl-PL"/>
        </w:rPr>
      </w:pPr>
      <w:r w:rsidRPr="00AE33FC">
        <w:rPr>
          <w:rFonts w:ascii="Times New Roman" w:hAnsi="Times New Roman" w:cs="Times New Roman"/>
          <w:sz w:val="24"/>
          <w:szCs w:val="24"/>
          <w:lang w:eastAsia="pl-PL"/>
        </w:rPr>
        <w:t>z vsemi objekti in dejavnostmi na njej upravljajo zaposleni z dolgoletnimi izkušnjami ter so vključeni v sistemu stalnega izobraževanja, vključno z načinom zagotavljanja čim manjše emisije hrupa v okolje.</w:t>
      </w:r>
    </w:p>
    <w:p w14:paraId="1B311554" w14:textId="77777777" w:rsidR="00DB22E7" w:rsidRPr="00AE33FC" w:rsidRDefault="00DB22E7" w:rsidP="00DB22E7">
      <w:pPr>
        <w:pStyle w:val="Odstavekseznama"/>
        <w:numPr>
          <w:ilvl w:val="1"/>
          <w:numId w:val="5"/>
        </w:numPr>
        <w:jc w:val="both"/>
        <w:rPr>
          <w:rFonts w:ascii="Times New Roman" w:hAnsi="Times New Roman" w:cs="Times New Roman"/>
          <w:sz w:val="24"/>
          <w:szCs w:val="24"/>
          <w:lang w:eastAsia="pl-PL"/>
        </w:rPr>
      </w:pPr>
      <w:r w:rsidRPr="00AE33FC">
        <w:rPr>
          <w:rFonts w:ascii="Times New Roman" w:hAnsi="Times New Roman" w:cs="Times New Roman"/>
          <w:sz w:val="24"/>
          <w:szCs w:val="24"/>
          <w:lang w:eastAsia="pl-PL"/>
        </w:rPr>
        <w:t>Farma je sedaj z vsemi objekti prostorsko urejena tako, da vse dejavnosti potekajo po optimalnem scenariju, kar pomeni tudi najkrajše možne transportne poti.</w:t>
      </w:r>
    </w:p>
    <w:bookmarkEnd w:id="6"/>
    <w:p w14:paraId="450BE72C" w14:textId="77777777" w:rsidR="00DB22E7" w:rsidRPr="00AE33FC" w:rsidRDefault="00DB22E7" w:rsidP="00DB22E7">
      <w:pPr>
        <w:pStyle w:val="Odstavekseznama"/>
        <w:numPr>
          <w:ilvl w:val="0"/>
          <w:numId w:val="5"/>
        </w:numPr>
        <w:jc w:val="both"/>
        <w:rPr>
          <w:rFonts w:ascii="Times New Roman" w:hAnsi="Times New Roman" w:cs="Times New Roman"/>
          <w:sz w:val="24"/>
          <w:szCs w:val="24"/>
          <w:lang w:eastAsia="pl-PL"/>
        </w:rPr>
      </w:pPr>
      <w:r w:rsidRPr="00AE33FC">
        <w:rPr>
          <w:rFonts w:ascii="Times New Roman" w:hAnsi="Times New Roman" w:cs="Times New Roman"/>
          <w:b/>
          <w:bCs/>
          <w:sz w:val="24"/>
          <w:szCs w:val="24"/>
          <w:u w:val="single"/>
          <w:lang w:eastAsia="pl-PL"/>
        </w:rPr>
        <w:t>Tiha oprema</w:t>
      </w:r>
      <w:r w:rsidRPr="00AE33FC">
        <w:rPr>
          <w:rFonts w:ascii="Times New Roman" w:hAnsi="Times New Roman" w:cs="Times New Roman"/>
          <w:sz w:val="24"/>
          <w:szCs w:val="24"/>
          <w:lang w:eastAsia="pl-PL"/>
        </w:rPr>
        <w:t>:</w:t>
      </w:r>
    </w:p>
    <w:p w14:paraId="74B04A8A" w14:textId="77777777" w:rsidR="00DB22E7" w:rsidRPr="00AE33FC" w:rsidRDefault="00DB22E7" w:rsidP="00DB22E7">
      <w:pPr>
        <w:pStyle w:val="Odstavekseznama"/>
        <w:numPr>
          <w:ilvl w:val="1"/>
          <w:numId w:val="5"/>
        </w:numPr>
        <w:jc w:val="both"/>
        <w:rPr>
          <w:rFonts w:ascii="Times New Roman" w:hAnsi="Times New Roman" w:cs="Times New Roman"/>
          <w:sz w:val="24"/>
          <w:szCs w:val="24"/>
          <w:lang w:eastAsia="pl-PL"/>
        </w:rPr>
      </w:pPr>
      <w:bookmarkStart w:id="7" w:name="_Hlk160011907"/>
      <w:r w:rsidRPr="00AE33FC">
        <w:rPr>
          <w:rFonts w:ascii="Times New Roman" w:hAnsi="Times New Roman" w:cs="Times New Roman"/>
          <w:sz w:val="24"/>
          <w:szCs w:val="24"/>
          <w:lang w:eastAsia="pl-PL"/>
        </w:rPr>
        <w:t>prezračevalni sistem, je najsodobnejši, računalniško voden in visokozmogljiv. To pomeni, da večino časa obratuje manjše število ventilatorjev, ki imajo kljub veliki zmogljivosti nizko stopnjo zvočne moči. To pomeni manjše emisije hrupa v okolje.</w:t>
      </w:r>
    </w:p>
    <w:bookmarkEnd w:id="7"/>
    <w:p w14:paraId="2A287BE2" w14:textId="77777777" w:rsidR="00DB22E7" w:rsidRPr="00AE33FC" w:rsidRDefault="00DB22E7" w:rsidP="00DB22E7">
      <w:pPr>
        <w:pStyle w:val="Odstavekseznama"/>
        <w:numPr>
          <w:ilvl w:val="0"/>
          <w:numId w:val="5"/>
        </w:numPr>
        <w:jc w:val="both"/>
        <w:rPr>
          <w:rFonts w:ascii="Times New Roman" w:hAnsi="Times New Roman" w:cs="Times New Roman"/>
          <w:b/>
          <w:bCs/>
          <w:sz w:val="24"/>
          <w:szCs w:val="24"/>
          <w:u w:val="single"/>
          <w:lang w:eastAsia="pl-PL"/>
        </w:rPr>
      </w:pPr>
      <w:r w:rsidRPr="00AE33FC">
        <w:rPr>
          <w:rFonts w:ascii="Times New Roman" w:hAnsi="Times New Roman" w:cs="Times New Roman"/>
          <w:b/>
          <w:bCs/>
          <w:sz w:val="24"/>
          <w:szCs w:val="24"/>
          <w:u w:val="single"/>
          <w:lang w:eastAsia="pl-PL"/>
        </w:rPr>
        <w:lastRenderedPageBreak/>
        <w:t>Oprema za obvladovanje hrupa:</w:t>
      </w:r>
    </w:p>
    <w:p w14:paraId="6E25485E" w14:textId="77777777" w:rsidR="00DB22E7" w:rsidRPr="00AE33FC" w:rsidRDefault="00DB22E7" w:rsidP="00DB22E7">
      <w:pPr>
        <w:pStyle w:val="Odstavekseznama"/>
        <w:numPr>
          <w:ilvl w:val="1"/>
          <w:numId w:val="5"/>
        </w:numPr>
        <w:jc w:val="both"/>
        <w:rPr>
          <w:rFonts w:ascii="Times New Roman" w:hAnsi="Times New Roman" w:cs="Times New Roman"/>
          <w:sz w:val="24"/>
          <w:szCs w:val="24"/>
          <w:lang w:eastAsia="pl-PL"/>
        </w:rPr>
      </w:pPr>
      <w:bookmarkStart w:id="8" w:name="_Hlk160011947"/>
      <w:r w:rsidRPr="00AE33FC">
        <w:rPr>
          <w:rFonts w:ascii="Times New Roman" w:hAnsi="Times New Roman" w:cs="Times New Roman"/>
          <w:sz w:val="24"/>
          <w:szCs w:val="24"/>
          <w:lang w:eastAsia="pl-PL"/>
        </w:rPr>
        <w:t>Transport krme iz silosov v notranjost hlevov poteka po cevnih vijačnih sistemih. Dolžina cevovodov je najmanjša možna. Gre za zaprt sistem, ki ne povzroča pomembne emisije hrupa v okolje.</w:t>
      </w:r>
    </w:p>
    <w:p w14:paraId="275631FD" w14:textId="77777777" w:rsidR="00DB22E7" w:rsidRPr="00AE33FC" w:rsidRDefault="00DB22E7" w:rsidP="00DB22E7">
      <w:pPr>
        <w:pStyle w:val="Odstavekseznama"/>
        <w:numPr>
          <w:ilvl w:val="1"/>
          <w:numId w:val="5"/>
        </w:numPr>
        <w:jc w:val="both"/>
        <w:rPr>
          <w:rFonts w:ascii="Times New Roman" w:hAnsi="Times New Roman" w:cs="Times New Roman"/>
          <w:sz w:val="24"/>
          <w:szCs w:val="24"/>
          <w:lang w:eastAsia="pl-PL"/>
        </w:rPr>
      </w:pPr>
      <w:r w:rsidRPr="00AE33FC">
        <w:rPr>
          <w:rFonts w:ascii="Times New Roman" w:hAnsi="Times New Roman" w:cs="Times New Roman"/>
          <w:sz w:val="24"/>
          <w:szCs w:val="24"/>
          <w:lang w:eastAsia="pl-PL"/>
        </w:rPr>
        <w:t xml:space="preserve">Za obodne elemente kmetijskih objektov ni zahtev o topotni prehodnosti. Hlev se toplotno izolira. Na fasado se namestijo pločevinasti paneli z 10 cm TI. Na streho se namestijo pločevinasti strešni paneli z 10 cm TI. V zunanja steno se vgradijo: okna PVC okvir: </w:t>
      </w:r>
      <w:proofErr w:type="spellStart"/>
      <w:r w:rsidRPr="00AE33FC">
        <w:rPr>
          <w:rFonts w:ascii="Times New Roman" w:hAnsi="Times New Roman" w:cs="Times New Roman"/>
          <w:sz w:val="24"/>
          <w:szCs w:val="24"/>
          <w:lang w:eastAsia="pl-PL"/>
        </w:rPr>
        <w:t>Umax</w:t>
      </w:r>
      <w:proofErr w:type="spellEnd"/>
      <w:r w:rsidRPr="00AE33FC">
        <w:rPr>
          <w:rFonts w:ascii="Times New Roman" w:hAnsi="Times New Roman" w:cs="Times New Roman"/>
          <w:sz w:val="24"/>
          <w:szCs w:val="24"/>
          <w:lang w:eastAsia="pl-PL"/>
        </w:rPr>
        <w:t xml:space="preserve">: 1.400 W/m2K; vhodna vrata: </w:t>
      </w:r>
      <w:proofErr w:type="spellStart"/>
      <w:r w:rsidRPr="00AE33FC">
        <w:rPr>
          <w:rFonts w:ascii="Times New Roman" w:hAnsi="Times New Roman" w:cs="Times New Roman"/>
          <w:sz w:val="24"/>
          <w:szCs w:val="24"/>
          <w:lang w:eastAsia="pl-PL"/>
        </w:rPr>
        <w:t>Umax</w:t>
      </w:r>
      <w:proofErr w:type="spellEnd"/>
      <w:r w:rsidRPr="00AE33FC">
        <w:rPr>
          <w:rFonts w:ascii="Times New Roman" w:hAnsi="Times New Roman" w:cs="Times New Roman"/>
          <w:sz w:val="24"/>
          <w:szCs w:val="24"/>
          <w:lang w:eastAsia="pl-PL"/>
        </w:rPr>
        <w:t xml:space="preserve">: 1.600 W/m2K. </w:t>
      </w:r>
    </w:p>
    <w:p w14:paraId="30C889DB" w14:textId="77777777" w:rsidR="00DB22E7" w:rsidRPr="00AE33FC" w:rsidRDefault="00DB22E7" w:rsidP="00DB22E7">
      <w:pPr>
        <w:pStyle w:val="Odstavekseznama"/>
        <w:ind w:left="1440"/>
        <w:jc w:val="both"/>
        <w:rPr>
          <w:rFonts w:ascii="Times New Roman" w:hAnsi="Times New Roman" w:cs="Times New Roman"/>
          <w:sz w:val="24"/>
          <w:szCs w:val="24"/>
          <w:lang w:eastAsia="pl-PL"/>
        </w:rPr>
      </w:pPr>
      <w:bookmarkStart w:id="9" w:name="_Hlk160011981"/>
      <w:bookmarkEnd w:id="8"/>
      <w:r w:rsidRPr="00AE33FC">
        <w:rPr>
          <w:rFonts w:ascii="Times New Roman" w:hAnsi="Times New Roman" w:cs="Times New Roman"/>
          <w:b/>
          <w:bCs/>
          <w:sz w:val="24"/>
          <w:szCs w:val="24"/>
        </w:rPr>
        <w:t xml:space="preserve">Iz opisanega izhaja, da so objekti visoko energijsko učinkoviti. Energijska </w:t>
      </w:r>
      <w:proofErr w:type="spellStart"/>
      <w:r w:rsidRPr="00AE33FC">
        <w:rPr>
          <w:rFonts w:ascii="Times New Roman" w:hAnsi="Times New Roman" w:cs="Times New Roman"/>
          <w:b/>
          <w:bCs/>
          <w:sz w:val="24"/>
          <w:szCs w:val="24"/>
        </w:rPr>
        <w:t>izolativnost</w:t>
      </w:r>
      <w:proofErr w:type="spellEnd"/>
      <w:r w:rsidRPr="00AE33FC">
        <w:rPr>
          <w:rFonts w:ascii="Times New Roman" w:hAnsi="Times New Roman" w:cs="Times New Roman"/>
          <w:b/>
          <w:bCs/>
          <w:sz w:val="24"/>
          <w:szCs w:val="24"/>
        </w:rPr>
        <w:t xml:space="preserve"> pa predstavlja tudi </w:t>
      </w:r>
      <w:r w:rsidRPr="00AE33FC">
        <w:rPr>
          <w:rFonts w:ascii="Times New Roman" w:hAnsi="Times New Roman" w:cs="Times New Roman"/>
          <w:b/>
          <w:bCs/>
          <w:sz w:val="24"/>
          <w:szCs w:val="24"/>
          <w:u w:val="single"/>
        </w:rPr>
        <w:t>visoko proti hrupno zaščito.</w:t>
      </w:r>
    </w:p>
    <w:bookmarkEnd w:id="9"/>
    <w:p w14:paraId="185D7353" w14:textId="77777777" w:rsidR="00DB22E7" w:rsidRPr="00AE33FC" w:rsidRDefault="00DB22E7" w:rsidP="00DB22E7">
      <w:pPr>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Skladno s šesto (6.) alinejo prvega (1.) odstavka 17. člena se določi tudi obveznosti v zvezi z obratovalnim monitoringom hrupa. Izdelan bo Predlog progama prvih meritev in obratovalnega monitoringa, hrup v okolje.</w:t>
      </w:r>
    </w:p>
    <w:p w14:paraId="541DE5AF" w14:textId="77777777" w:rsidR="00DB22E7" w:rsidRPr="00AE33FC" w:rsidRDefault="00DB22E7" w:rsidP="00DB22E7">
      <w:pPr>
        <w:spacing w:after="0" w:line="240" w:lineRule="auto"/>
        <w:jc w:val="both"/>
        <w:rPr>
          <w:rFonts w:ascii="Times New Roman" w:hAnsi="Times New Roman" w:cs="Times New Roman"/>
          <w:sz w:val="24"/>
          <w:szCs w:val="24"/>
          <w:lang w:eastAsia="pl-PL"/>
        </w:rPr>
      </w:pPr>
    </w:p>
    <w:p w14:paraId="1A013CB3" w14:textId="77777777" w:rsidR="00DB22E7" w:rsidRPr="00AE33FC" w:rsidRDefault="00DB22E7" w:rsidP="00DB22E7">
      <w:pPr>
        <w:rPr>
          <w:rFonts w:ascii="Times New Roman" w:hAnsi="Times New Roman" w:cs="Times New Roman"/>
          <w:b/>
          <w:bCs/>
          <w:sz w:val="24"/>
          <w:szCs w:val="24"/>
          <w:u w:val="single"/>
          <w:lang w:eastAsia="pl-PL"/>
        </w:rPr>
      </w:pPr>
      <w:r w:rsidRPr="00AE33FC">
        <w:rPr>
          <w:rFonts w:ascii="Times New Roman" w:hAnsi="Times New Roman" w:cs="Times New Roman"/>
          <w:b/>
          <w:bCs/>
          <w:sz w:val="24"/>
          <w:szCs w:val="24"/>
          <w:u w:val="single"/>
          <w:lang w:eastAsia="pl-PL"/>
        </w:rPr>
        <w:t>PRILOGE:</w:t>
      </w:r>
    </w:p>
    <w:p w14:paraId="3C825580" w14:textId="77777777" w:rsidR="00DB22E7" w:rsidRPr="00AE33FC" w:rsidRDefault="00DB22E7" w:rsidP="00DB22E7">
      <w:pPr>
        <w:pStyle w:val="Odstavekseznama"/>
        <w:numPr>
          <w:ilvl w:val="0"/>
          <w:numId w:val="4"/>
        </w:numPr>
        <w:tabs>
          <w:tab w:val="left" w:pos="426"/>
        </w:tabs>
        <w:spacing w:after="0" w:line="240" w:lineRule="auto"/>
        <w:jc w:val="both"/>
        <w:rPr>
          <w:rFonts w:ascii="Times New Roman" w:hAnsi="Times New Roman" w:cs="Times New Roman"/>
          <w:kern w:val="32"/>
          <w:sz w:val="24"/>
          <w:szCs w:val="24"/>
          <w:lang w:eastAsia="pl-PL"/>
        </w:rPr>
      </w:pPr>
      <w:r w:rsidRPr="00AE33FC">
        <w:rPr>
          <w:rFonts w:ascii="Times New Roman" w:hAnsi="Times New Roman" w:cs="Times New Roman"/>
          <w:kern w:val="32"/>
          <w:sz w:val="24"/>
          <w:szCs w:val="24"/>
          <w:lang w:eastAsia="pl-PL"/>
        </w:rPr>
        <w:t xml:space="preserve">Strokovna ocena hrupa v okolju  - ovrednotenje imisij hrupa v predhodnem postopku, št. SO 12/20-21NL, </w:t>
      </w:r>
      <w:proofErr w:type="spellStart"/>
      <w:r w:rsidRPr="00AE33FC">
        <w:rPr>
          <w:rFonts w:ascii="Times New Roman" w:hAnsi="Times New Roman" w:cs="Times New Roman"/>
          <w:kern w:val="32"/>
          <w:sz w:val="24"/>
          <w:szCs w:val="24"/>
          <w:lang w:eastAsia="pl-PL"/>
        </w:rPr>
        <w:t>Komplast</w:t>
      </w:r>
      <w:proofErr w:type="spellEnd"/>
      <w:r w:rsidRPr="00AE33FC">
        <w:rPr>
          <w:rFonts w:ascii="Times New Roman" w:hAnsi="Times New Roman" w:cs="Times New Roman"/>
          <w:kern w:val="32"/>
          <w:sz w:val="24"/>
          <w:szCs w:val="24"/>
          <w:lang w:eastAsia="pl-PL"/>
        </w:rPr>
        <w:t xml:space="preserve"> VDPV d.o.o., april 2020</w:t>
      </w:r>
    </w:p>
    <w:p w14:paraId="6F16EB5C" w14:textId="77777777" w:rsidR="00DB22E7" w:rsidRPr="00AE33FC" w:rsidRDefault="00DB22E7" w:rsidP="00DB22E7">
      <w:pPr>
        <w:rPr>
          <w:rFonts w:ascii="Times New Roman" w:hAnsi="Times New Roman" w:cs="Times New Roman"/>
          <w:sz w:val="24"/>
          <w:szCs w:val="24"/>
          <w:lang w:eastAsia="pl-PL"/>
        </w:rPr>
      </w:pPr>
    </w:p>
    <w:p w14:paraId="27F46961" w14:textId="77777777" w:rsidR="00D83283" w:rsidRPr="00AE33FC" w:rsidRDefault="00D83283">
      <w:pPr>
        <w:rPr>
          <w:rFonts w:ascii="Times New Roman" w:hAnsi="Times New Roman" w:cs="Times New Roman"/>
          <w:sz w:val="24"/>
          <w:szCs w:val="24"/>
          <w:lang w:eastAsia="pl-PL"/>
        </w:rPr>
      </w:pPr>
    </w:p>
    <w:sectPr w:rsidR="00D83283" w:rsidRPr="00AE33FC">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0452B" w14:textId="77777777" w:rsidR="00D83283" w:rsidRDefault="00D83283" w:rsidP="00D83283">
      <w:pPr>
        <w:spacing w:after="0" w:line="240" w:lineRule="auto"/>
      </w:pPr>
      <w:r>
        <w:separator/>
      </w:r>
    </w:p>
  </w:endnote>
  <w:endnote w:type="continuationSeparator" w:id="0">
    <w:p w14:paraId="59AE1088" w14:textId="77777777" w:rsidR="00D83283" w:rsidRDefault="00D83283" w:rsidP="00D832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FIDMJ+TimesNewRoman">
    <w:altName w:val="Calibri"/>
    <w:charset w:val="EE"/>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6707610"/>
      <w:docPartObj>
        <w:docPartGallery w:val="Page Numbers (Bottom of Page)"/>
        <w:docPartUnique/>
      </w:docPartObj>
    </w:sdtPr>
    <w:sdtEndPr/>
    <w:sdtContent>
      <w:p w14:paraId="611CE0AB" w14:textId="606F758E" w:rsidR="00735EC4" w:rsidRDefault="00735EC4">
        <w:pPr>
          <w:pStyle w:val="Noga"/>
          <w:jc w:val="center"/>
        </w:pPr>
        <w:r>
          <w:fldChar w:fldCharType="begin"/>
        </w:r>
        <w:r>
          <w:instrText>PAGE   \* MERGEFORMAT</w:instrText>
        </w:r>
        <w:r>
          <w:fldChar w:fldCharType="separate"/>
        </w:r>
        <w:r>
          <w:t>2</w:t>
        </w:r>
        <w:r>
          <w:fldChar w:fldCharType="end"/>
        </w:r>
      </w:p>
    </w:sdtContent>
  </w:sdt>
  <w:p w14:paraId="2F0AD411" w14:textId="77777777" w:rsidR="00735EC4" w:rsidRDefault="00735EC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95B3D" w14:textId="77777777" w:rsidR="00D83283" w:rsidRDefault="00D83283" w:rsidP="00D83283">
      <w:pPr>
        <w:spacing w:after="0" w:line="240" w:lineRule="auto"/>
      </w:pPr>
      <w:r>
        <w:separator/>
      </w:r>
    </w:p>
  </w:footnote>
  <w:footnote w:type="continuationSeparator" w:id="0">
    <w:p w14:paraId="513E18DB" w14:textId="77777777" w:rsidR="00D83283" w:rsidRDefault="00D83283" w:rsidP="00D832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A1F59" w14:textId="378078FC" w:rsidR="00D83283" w:rsidRDefault="00D83283">
    <w:pPr>
      <w:pStyle w:val="Glava"/>
    </w:pPr>
    <w:r>
      <w:t xml:space="preserve">OVD </w:t>
    </w:r>
    <w:r w:rsidR="007C4914">
      <w:t>Farma Cven, Ljutomerčan d.o.o.</w:t>
    </w:r>
    <w:r w:rsidR="00471F16">
      <w:tab/>
    </w:r>
    <w:r w:rsidR="00471F16">
      <w:tab/>
      <w:t>P43_FarCve_dec23</w:t>
    </w:r>
  </w:p>
  <w:p w14:paraId="1932BF4D" w14:textId="77777777" w:rsidR="00D83283" w:rsidRDefault="00D8328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65630"/>
    <w:multiLevelType w:val="hybridMultilevel"/>
    <w:tmpl w:val="61988028"/>
    <w:lvl w:ilvl="0" w:tplc="E906114C">
      <w:start w:val="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302183E"/>
    <w:multiLevelType w:val="hybridMultilevel"/>
    <w:tmpl w:val="94620316"/>
    <w:lvl w:ilvl="0" w:tplc="E906114C">
      <w:start w:val="4"/>
      <w:numFmt w:val="bullet"/>
      <w:lvlText w:val="-"/>
      <w:lvlJc w:val="left"/>
      <w:pPr>
        <w:ind w:left="1440" w:hanging="360"/>
      </w:pPr>
      <w:rPr>
        <w:rFonts w:ascii="Times New Roman" w:eastAsiaTheme="minorHAnsi"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3D4E1F14"/>
    <w:multiLevelType w:val="hybridMultilevel"/>
    <w:tmpl w:val="DF8ECDBC"/>
    <w:lvl w:ilvl="0" w:tplc="EAEAD5B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F086355"/>
    <w:multiLevelType w:val="hybridMultilevel"/>
    <w:tmpl w:val="FB267C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4D6BB1"/>
    <w:multiLevelType w:val="hybridMultilevel"/>
    <w:tmpl w:val="42BCB754"/>
    <w:lvl w:ilvl="0" w:tplc="E906114C">
      <w:start w:val="4"/>
      <w:numFmt w:val="bullet"/>
      <w:lvlText w:val="-"/>
      <w:lvlJc w:val="left"/>
      <w:pPr>
        <w:ind w:left="1440" w:hanging="360"/>
      </w:pPr>
      <w:rPr>
        <w:rFonts w:ascii="Times New Roman" w:eastAsiaTheme="minorHAnsi"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41994513"/>
    <w:multiLevelType w:val="hybridMultilevel"/>
    <w:tmpl w:val="455C493C"/>
    <w:lvl w:ilvl="0" w:tplc="E906114C">
      <w:start w:val="4"/>
      <w:numFmt w:val="bullet"/>
      <w:lvlText w:val="-"/>
      <w:lvlJc w:val="left"/>
      <w:pPr>
        <w:ind w:left="720" w:hanging="360"/>
      </w:pPr>
      <w:rPr>
        <w:rFonts w:ascii="Times New Roman" w:eastAsiaTheme="minorHAns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9726340"/>
    <w:multiLevelType w:val="hybridMultilevel"/>
    <w:tmpl w:val="DB141B5E"/>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1794B14"/>
    <w:multiLevelType w:val="hybridMultilevel"/>
    <w:tmpl w:val="2604C33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66B1F91"/>
    <w:multiLevelType w:val="hybridMultilevel"/>
    <w:tmpl w:val="89A4CFF2"/>
    <w:lvl w:ilvl="0" w:tplc="6BA06C8A">
      <w:start w:val="1"/>
      <w:numFmt w:val="decimal"/>
      <w:lvlText w:val="%1."/>
      <w:lvlJc w:val="left"/>
      <w:pPr>
        <w:ind w:left="720" w:hanging="360"/>
      </w:pPr>
      <w:rPr>
        <w:rFonts w:hint="default"/>
        <w:color w:val="00B0F0"/>
      </w:rPr>
    </w:lvl>
    <w:lvl w:ilvl="1" w:tplc="79B48334">
      <w:start w:val="1"/>
      <w:numFmt w:val="bullet"/>
      <w:lvlText w:val="-"/>
      <w:lvlJc w:val="left"/>
      <w:pPr>
        <w:ind w:left="1440" w:hanging="360"/>
      </w:pPr>
      <w:rPr>
        <w:rFonts w:ascii="Times New Roman" w:eastAsia="Times New Roman" w:hAnsi="Times New Roman" w:cs="Times New Roman" w:hint="default"/>
        <w:sz w:val="24"/>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E033991"/>
    <w:multiLevelType w:val="hybridMultilevel"/>
    <w:tmpl w:val="7144BF54"/>
    <w:lvl w:ilvl="0" w:tplc="E906114C">
      <w:start w:val="4"/>
      <w:numFmt w:val="bullet"/>
      <w:lvlText w:val="-"/>
      <w:lvlJc w:val="left"/>
      <w:pPr>
        <w:ind w:left="1440" w:hanging="360"/>
      </w:pPr>
      <w:rPr>
        <w:rFonts w:ascii="Times New Roman" w:eastAsiaTheme="minorHAnsi"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77693881"/>
    <w:multiLevelType w:val="hybridMultilevel"/>
    <w:tmpl w:val="3AC64892"/>
    <w:lvl w:ilvl="0" w:tplc="E906114C">
      <w:start w:val="4"/>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99148606">
    <w:abstractNumId w:val="6"/>
  </w:num>
  <w:num w:numId="2" w16cid:durableId="2102985513">
    <w:abstractNumId w:val="3"/>
  </w:num>
  <w:num w:numId="3" w16cid:durableId="936988480">
    <w:abstractNumId w:val="2"/>
  </w:num>
  <w:num w:numId="4" w16cid:durableId="99764883">
    <w:abstractNumId w:val="7"/>
  </w:num>
  <w:num w:numId="5" w16cid:durableId="1347901033">
    <w:abstractNumId w:val="8"/>
  </w:num>
  <w:num w:numId="6" w16cid:durableId="1286501860">
    <w:abstractNumId w:val="5"/>
  </w:num>
  <w:num w:numId="7" w16cid:durableId="1881818357">
    <w:abstractNumId w:val="10"/>
  </w:num>
  <w:num w:numId="8" w16cid:durableId="1179612865">
    <w:abstractNumId w:val="0"/>
  </w:num>
  <w:num w:numId="9" w16cid:durableId="1242063544">
    <w:abstractNumId w:val="9"/>
  </w:num>
  <w:num w:numId="10" w16cid:durableId="1557930967">
    <w:abstractNumId w:val="1"/>
  </w:num>
  <w:num w:numId="11" w16cid:durableId="5654600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F27"/>
    <w:rsid w:val="000A65A3"/>
    <w:rsid w:val="000D2D1C"/>
    <w:rsid w:val="000E2ED5"/>
    <w:rsid w:val="0015475E"/>
    <w:rsid w:val="00177999"/>
    <w:rsid w:val="0018614E"/>
    <w:rsid w:val="001E3F21"/>
    <w:rsid w:val="002A4C74"/>
    <w:rsid w:val="002C19D0"/>
    <w:rsid w:val="002F3DAC"/>
    <w:rsid w:val="00300BF6"/>
    <w:rsid w:val="00364C52"/>
    <w:rsid w:val="00386464"/>
    <w:rsid w:val="003C1A74"/>
    <w:rsid w:val="003E0F09"/>
    <w:rsid w:val="00432894"/>
    <w:rsid w:val="00457F34"/>
    <w:rsid w:val="00471F16"/>
    <w:rsid w:val="00496A71"/>
    <w:rsid w:val="004C6B44"/>
    <w:rsid w:val="00521711"/>
    <w:rsid w:val="005459EB"/>
    <w:rsid w:val="005714C6"/>
    <w:rsid w:val="00582ECB"/>
    <w:rsid w:val="005A10F2"/>
    <w:rsid w:val="005C5ABD"/>
    <w:rsid w:val="005F00A0"/>
    <w:rsid w:val="006560BC"/>
    <w:rsid w:val="00667886"/>
    <w:rsid w:val="00692AD6"/>
    <w:rsid w:val="006A277B"/>
    <w:rsid w:val="006B6ACD"/>
    <w:rsid w:val="006D2B6D"/>
    <w:rsid w:val="006D335E"/>
    <w:rsid w:val="006E5512"/>
    <w:rsid w:val="00713C06"/>
    <w:rsid w:val="0072588D"/>
    <w:rsid w:val="00732A62"/>
    <w:rsid w:val="00735EC4"/>
    <w:rsid w:val="007756C0"/>
    <w:rsid w:val="00782072"/>
    <w:rsid w:val="00787F27"/>
    <w:rsid w:val="00792063"/>
    <w:rsid w:val="007C4914"/>
    <w:rsid w:val="007E39B7"/>
    <w:rsid w:val="00821C4F"/>
    <w:rsid w:val="00833AC9"/>
    <w:rsid w:val="008C779A"/>
    <w:rsid w:val="00911105"/>
    <w:rsid w:val="009153E4"/>
    <w:rsid w:val="0091552B"/>
    <w:rsid w:val="0094474F"/>
    <w:rsid w:val="009640C9"/>
    <w:rsid w:val="009E0E91"/>
    <w:rsid w:val="00A06E8B"/>
    <w:rsid w:val="00A31F2A"/>
    <w:rsid w:val="00AE33FC"/>
    <w:rsid w:val="00AE4A9F"/>
    <w:rsid w:val="00B26936"/>
    <w:rsid w:val="00B70007"/>
    <w:rsid w:val="00B94947"/>
    <w:rsid w:val="00BF6CEE"/>
    <w:rsid w:val="00C434C0"/>
    <w:rsid w:val="00C4786D"/>
    <w:rsid w:val="00C90137"/>
    <w:rsid w:val="00CB087F"/>
    <w:rsid w:val="00CE0940"/>
    <w:rsid w:val="00CE62A5"/>
    <w:rsid w:val="00D37EE6"/>
    <w:rsid w:val="00D83283"/>
    <w:rsid w:val="00DB22E7"/>
    <w:rsid w:val="00DE72E4"/>
    <w:rsid w:val="00E20369"/>
    <w:rsid w:val="00E45336"/>
    <w:rsid w:val="00F26EA2"/>
    <w:rsid w:val="00F26EA8"/>
    <w:rsid w:val="00F83F79"/>
    <w:rsid w:val="00FA3FF9"/>
    <w:rsid w:val="00FC02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207A0"/>
  <w15:chartTrackingRefBased/>
  <w15:docId w15:val="{04CF298A-EFBE-4E06-9901-06A8CBDD7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87F27"/>
  </w:style>
  <w:style w:type="paragraph" w:styleId="Naslov3">
    <w:name w:val="heading 3"/>
    <w:basedOn w:val="Navaden"/>
    <w:next w:val="Navaden"/>
    <w:link w:val="Naslov3Znak"/>
    <w:uiPriority w:val="9"/>
    <w:semiHidden/>
    <w:unhideWhenUsed/>
    <w:qFormat/>
    <w:rsid w:val="00CE62A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Naslov3Krepko">
    <w:name w:val="Slog Naslov 3 + Krepko"/>
    <w:basedOn w:val="Naslov3"/>
    <w:rsid w:val="00CE62A5"/>
    <w:pPr>
      <w:spacing w:line="240" w:lineRule="auto"/>
    </w:pPr>
    <w:rPr>
      <w:b/>
      <w:bCs/>
      <w:color w:val="auto"/>
      <w:sz w:val="28"/>
      <w:szCs w:val="28"/>
      <w:lang w:eastAsia="sl-SI"/>
    </w:rPr>
  </w:style>
  <w:style w:type="character" w:customStyle="1" w:styleId="Naslov3Znak">
    <w:name w:val="Naslov 3 Znak"/>
    <w:basedOn w:val="Privzetapisavaodstavka"/>
    <w:link w:val="Naslov3"/>
    <w:uiPriority w:val="9"/>
    <w:semiHidden/>
    <w:rsid w:val="00CE62A5"/>
    <w:rPr>
      <w:rFonts w:asciiTheme="majorHAnsi" w:eastAsiaTheme="majorEastAsia" w:hAnsiTheme="majorHAnsi" w:cstheme="majorBidi"/>
      <w:color w:val="1F3763" w:themeColor="accent1" w:themeShade="7F"/>
      <w:sz w:val="24"/>
      <w:szCs w:val="24"/>
    </w:rPr>
  </w:style>
  <w:style w:type="paragraph" w:styleId="Odstavekseznama">
    <w:name w:val="List Paragraph"/>
    <w:basedOn w:val="Navaden"/>
    <w:uiPriority w:val="34"/>
    <w:qFormat/>
    <w:rsid w:val="006A277B"/>
    <w:pPr>
      <w:ind w:left="720"/>
      <w:contextualSpacing/>
    </w:pPr>
  </w:style>
  <w:style w:type="paragraph" w:styleId="Glava">
    <w:name w:val="header"/>
    <w:basedOn w:val="Navaden"/>
    <w:link w:val="GlavaZnak"/>
    <w:uiPriority w:val="99"/>
    <w:unhideWhenUsed/>
    <w:rsid w:val="00D83283"/>
    <w:pPr>
      <w:tabs>
        <w:tab w:val="center" w:pos="4536"/>
        <w:tab w:val="right" w:pos="9072"/>
      </w:tabs>
      <w:spacing w:after="0" w:line="240" w:lineRule="auto"/>
    </w:pPr>
  </w:style>
  <w:style w:type="character" w:customStyle="1" w:styleId="GlavaZnak">
    <w:name w:val="Glava Znak"/>
    <w:basedOn w:val="Privzetapisavaodstavka"/>
    <w:link w:val="Glava"/>
    <w:uiPriority w:val="99"/>
    <w:rsid w:val="00D83283"/>
  </w:style>
  <w:style w:type="paragraph" w:styleId="Noga">
    <w:name w:val="footer"/>
    <w:basedOn w:val="Navaden"/>
    <w:link w:val="NogaZnak"/>
    <w:uiPriority w:val="99"/>
    <w:unhideWhenUsed/>
    <w:rsid w:val="00D83283"/>
    <w:pPr>
      <w:tabs>
        <w:tab w:val="center" w:pos="4536"/>
        <w:tab w:val="right" w:pos="9072"/>
      </w:tabs>
      <w:spacing w:after="0" w:line="240" w:lineRule="auto"/>
    </w:pPr>
  </w:style>
  <w:style w:type="character" w:customStyle="1" w:styleId="NogaZnak">
    <w:name w:val="Noga Znak"/>
    <w:basedOn w:val="Privzetapisavaodstavka"/>
    <w:link w:val="Noga"/>
    <w:uiPriority w:val="99"/>
    <w:rsid w:val="00D83283"/>
  </w:style>
  <w:style w:type="paragraph" w:styleId="Telobesedila">
    <w:name w:val="Body Text"/>
    <w:basedOn w:val="Navaden"/>
    <w:link w:val="TelobesedilaZnak"/>
    <w:qFormat/>
    <w:rsid w:val="00B70007"/>
    <w:pPr>
      <w:suppressAutoHyphens/>
      <w:autoSpaceDE w:val="0"/>
      <w:spacing w:after="0" w:line="240" w:lineRule="auto"/>
      <w:jc w:val="both"/>
    </w:pPr>
    <w:rPr>
      <w:rFonts w:ascii="Times New Roman" w:eastAsia="CFIDMJ+TimesNewRoman" w:hAnsi="Times New Roman" w:cs="Times New Roman"/>
      <w:bCs/>
      <w:color w:val="000000"/>
      <w:sz w:val="24"/>
      <w:szCs w:val="26"/>
      <w:lang w:val="x-none"/>
    </w:rPr>
  </w:style>
  <w:style w:type="character" w:customStyle="1" w:styleId="TelobesedilaZnak">
    <w:name w:val="Telo besedila Znak"/>
    <w:basedOn w:val="Privzetapisavaodstavka"/>
    <w:link w:val="Telobesedila"/>
    <w:rsid w:val="00B70007"/>
    <w:rPr>
      <w:rFonts w:ascii="Times New Roman" w:eastAsia="CFIDMJ+TimesNewRoman" w:hAnsi="Times New Roman" w:cs="Times New Roman"/>
      <w:bCs/>
      <w:color w:val="000000"/>
      <w:sz w:val="24"/>
      <w:szCs w:val="26"/>
      <w:lang w:val="x-none"/>
    </w:rPr>
  </w:style>
  <w:style w:type="table" w:styleId="Tabelamrea">
    <w:name w:val="Table Grid"/>
    <w:basedOn w:val="Navadnatabela"/>
    <w:uiPriority w:val="39"/>
    <w:rsid w:val="00457F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6</Pages>
  <Words>1925</Words>
  <Characters>10978</Characters>
  <Application>Microsoft Office Word</Application>
  <DocSecurity>0</DocSecurity>
  <Lines>91</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Kejžar</dc:creator>
  <cp:keywords/>
  <dc:description/>
  <cp:lastModifiedBy>Alenka Kejžar</cp:lastModifiedBy>
  <cp:revision>5</cp:revision>
  <dcterms:created xsi:type="dcterms:W3CDTF">2024-02-27T11:02:00Z</dcterms:created>
  <dcterms:modified xsi:type="dcterms:W3CDTF">2024-02-28T10:32:00Z</dcterms:modified>
</cp:coreProperties>
</file>